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CAC509">
      <w:pPr>
        <w:widowControl/>
        <w:spacing w:line="560" w:lineRule="exact"/>
        <w:rPr>
          <w:rFonts w:hint="eastAsia" w:ascii="仿宋_GB2312" w:hAnsi="Times New Roman" w:eastAsia="仿宋_GB2312" w:cs="Times New Roman"/>
          <w:color w:val="222222"/>
          <w:kern w:val="0"/>
          <w:sz w:val="32"/>
          <w:szCs w:val="32"/>
        </w:rPr>
      </w:pPr>
    </w:p>
    <w:p w14:paraId="6AECCD0A">
      <w:pPr>
        <w:spacing w:line="560" w:lineRule="exact"/>
        <w:jc w:val="center"/>
        <w:rPr>
          <w:rFonts w:hint="eastAsia" w:ascii="方正小标宋简体" w:hAnsi="Times New Roman" w:eastAsia="方正小标宋简体" w:cs="Times New Roman"/>
          <w:kern w:val="0"/>
          <w:sz w:val="44"/>
          <w:szCs w:val="44"/>
        </w:rPr>
      </w:pPr>
    </w:p>
    <w:p w14:paraId="752769A3">
      <w:pPr>
        <w:spacing w:line="560" w:lineRule="exact"/>
        <w:jc w:val="center"/>
        <w:rPr>
          <w:rFonts w:hint="eastAsia" w:ascii="方正小标宋简体" w:hAnsi="Times New Roman" w:eastAsia="方正小标宋简体" w:cs="Times New Roman"/>
          <w:kern w:val="0"/>
          <w:sz w:val="44"/>
          <w:szCs w:val="44"/>
        </w:rPr>
      </w:pPr>
    </w:p>
    <w:p w14:paraId="3FAB9D52">
      <w:pPr>
        <w:spacing w:line="560" w:lineRule="exact"/>
        <w:jc w:val="center"/>
        <w:rPr>
          <w:rFonts w:hint="eastAsia" w:ascii="方正小标宋简体" w:hAnsi="Times New Roman" w:eastAsia="方正小标宋简体" w:cs="Times New Roman"/>
          <w:kern w:val="0"/>
          <w:sz w:val="44"/>
          <w:szCs w:val="44"/>
        </w:rPr>
      </w:pPr>
    </w:p>
    <w:p w14:paraId="0EF1D83C">
      <w:pPr>
        <w:spacing w:line="560" w:lineRule="exact"/>
        <w:jc w:val="center"/>
        <w:rPr>
          <w:rFonts w:hint="eastAsia" w:ascii="方正小标宋简体" w:hAnsi="Times New Roman" w:eastAsia="方正小标宋简体" w:cs="Times New Roman"/>
          <w:kern w:val="0"/>
          <w:sz w:val="44"/>
          <w:szCs w:val="44"/>
        </w:rPr>
      </w:pPr>
    </w:p>
    <w:p w14:paraId="2F63F711">
      <w:pPr>
        <w:spacing w:line="560" w:lineRule="exact"/>
        <w:jc w:val="center"/>
        <w:rPr>
          <w:rFonts w:hint="eastAsia" w:ascii="方正小标宋简体" w:hAnsi="Times New Roman" w:eastAsia="方正小标宋简体" w:cs="Times New Roman"/>
          <w:kern w:val="0"/>
          <w:sz w:val="44"/>
          <w:szCs w:val="44"/>
        </w:rPr>
      </w:pPr>
    </w:p>
    <w:p w14:paraId="3A420673">
      <w:pPr>
        <w:spacing w:line="480" w:lineRule="auto"/>
        <w:jc w:val="center"/>
        <w:rPr>
          <w:rFonts w:hint="eastAsia" w:ascii="方正小标宋简体" w:hAnsi="Times New Roman" w:eastAsia="方正小标宋简体" w:cs="Times New Roman"/>
          <w:kern w:val="0"/>
          <w:sz w:val="48"/>
          <w:szCs w:val="48"/>
        </w:rPr>
      </w:pPr>
      <w:r>
        <w:rPr>
          <w:rFonts w:hint="eastAsia" w:ascii="方正小标宋简体" w:hAnsi="Times New Roman" w:eastAsia="方正小标宋简体" w:cs="Times New Roman"/>
          <w:kern w:val="0"/>
          <w:sz w:val="48"/>
          <w:szCs w:val="48"/>
        </w:rPr>
        <w:t>202</w:t>
      </w:r>
      <w:r>
        <w:rPr>
          <w:rFonts w:hint="eastAsia" w:ascii="方正小标宋简体" w:hAnsi="Times New Roman" w:eastAsia="方正小标宋简体" w:cs="Times New Roman"/>
          <w:kern w:val="0"/>
          <w:sz w:val="48"/>
          <w:szCs w:val="48"/>
          <w:lang w:val="en-US" w:eastAsia="zh-CN"/>
        </w:rPr>
        <w:t>4</w:t>
      </w:r>
      <w:r>
        <w:rPr>
          <w:rFonts w:hint="eastAsia" w:ascii="方正小标宋简体" w:hAnsi="Times New Roman" w:eastAsia="方正小标宋简体" w:cs="Times New Roman"/>
          <w:kern w:val="0"/>
          <w:sz w:val="48"/>
          <w:szCs w:val="48"/>
        </w:rPr>
        <w:t>年度中共常德市武陵区委政法委员会</w:t>
      </w:r>
      <w:r>
        <w:rPr>
          <w:rFonts w:hint="eastAsia" w:ascii="方正小标宋简体" w:hAnsi="Times New Roman" w:eastAsia="方正小标宋简体" w:cs="Times New Roman"/>
          <w:kern w:val="0"/>
          <w:sz w:val="48"/>
          <w:szCs w:val="48"/>
          <w:lang w:val="en-US" w:eastAsia="zh-CN"/>
        </w:rPr>
        <w:t>部门</w:t>
      </w:r>
      <w:r>
        <w:rPr>
          <w:rFonts w:hint="eastAsia" w:ascii="方正小标宋简体" w:hAnsi="Times New Roman" w:eastAsia="方正小标宋简体" w:cs="Times New Roman"/>
          <w:kern w:val="0"/>
          <w:sz w:val="48"/>
          <w:szCs w:val="48"/>
        </w:rPr>
        <w:t>整体支出绩效自评报告</w:t>
      </w:r>
    </w:p>
    <w:p w14:paraId="4CAA97E3">
      <w:pPr>
        <w:spacing w:line="480" w:lineRule="auto"/>
        <w:jc w:val="center"/>
        <w:rPr>
          <w:rFonts w:hint="eastAsia" w:ascii="方正小标宋简体" w:hAnsi="Times New Roman" w:eastAsia="方正小标宋简体" w:cs="Times New Roman"/>
          <w:kern w:val="0"/>
          <w:sz w:val="48"/>
          <w:szCs w:val="48"/>
        </w:rPr>
      </w:pPr>
    </w:p>
    <w:p w14:paraId="431DE957">
      <w:pPr>
        <w:spacing w:line="480" w:lineRule="auto"/>
        <w:jc w:val="center"/>
        <w:rPr>
          <w:rFonts w:hint="eastAsia" w:ascii="方正小标宋简体" w:hAnsi="Times New Roman" w:eastAsia="方正小标宋简体" w:cs="Times New Roman"/>
          <w:kern w:val="0"/>
          <w:sz w:val="48"/>
          <w:szCs w:val="48"/>
        </w:rPr>
      </w:pPr>
    </w:p>
    <w:p w14:paraId="37A78567">
      <w:pPr>
        <w:spacing w:line="480" w:lineRule="auto"/>
        <w:jc w:val="center"/>
        <w:rPr>
          <w:rFonts w:hint="eastAsia" w:ascii="方正小标宋简体" w:hAnsi="Times New Roman" w:eastAsia="方正小标宋简体" w:cs="Times New Roman"/>
          <w:kern w:val="0"/>
          <w:sz w:val="48"/>
          <w:szCs w:val="48"/>
        </w:rPr>
      </w:pPr>
    </w:p>
    <w:p w14:paraId="4151BEDC">
      <w:pPr>
        <w:spacing w:line="480" w:lineRule="auto"/>
        <w:jc w:val="center"/>
        <w:rPr>
          <w:rFonts w:hint="eastAsia" w:ascii="方正小标宋简体" w:hAnsi="Times New Roman" w:eastAsia="方正小标宋简体" w:cs="Times New Roman"/>
          <w:kern w:val="0"/>
          <w:sz w:val="48"/>
          <w:szCs w:val="48"/>
        </w:rPr>
      </w:pPr>
    </w:p>
    <w:p w14:paraId="04ED3391">
      <w:pPr>
        <w:spacing w:line="480" w:lineRule="auto"/>
        <w:jc w:val="center"/>
        <w:rPr>
          <w:rFonts w:hint="eastAsia" w:ascii="方正小标宋简体" w:hAnsi="Times New Roman" w:eastAsia="方正小标宋简体" w:cs="Times New Roman"/>
          <w:kern w:val="0"/>
          <w:sz w:val="48"/>
          <w:szCs w:val="48"/>
        </w:rPr>
      </w:pPr>
    </w:p>
    <w:p w14:paraId="38145A8F">
      <w:pPr>
        <w:spacing w:line="480" w:lineRule="auto"/>
        <w:jc w:val="right"/>
        <w:rPr>
          <w:rFonts w:hint="eastAsia" w:ascii="仿宋_GB2312" w:hAnsi="Times New Roman" w:eastAsia="仿宋_GB2312" w:cs="Times New Roman"/>
          <w:kern w:val="0"/>
          <w:sz w:val="32"/>
          <w:szCs w:val="32"/>
          <w:u w:val="single"/>
        </w:rPr>
      </w:pPr>
      <w:r>
        <w:rPr>
          <w:rFonts w:hint="eastAsia" w:ascii="仿宋_GB2312" w:hAnsi="Times New Roman" w:eastAsia="仿宋_GB2312" w:cs="Times New Roman"/>
          <w:kern w:val="0"/>
          <w:sz w:val="32"/>
          <w:szCs w:val="32"/>
        </w:rPr>
        <w:t>单位名称：</w:t>
      </w:r>
      <w:r>
        <w:rPr>
          <w:rFonts w:hint="eastAsia" w:ascii="仿宋_GB2312" w:hAnsi="Times New Roman" w:eastAsia="仿宋_GB2312" w:cs="Times New Roman"/>
          <w:kern w:val="0"/>
          <w:sz w:val="32"/>
          <w:szCs w:val="32"/>
          <w:u w:val="single"/>
        </w:rPr>
        <w:t>（盖章）中共常德市武陵区委政法委员会</w:t>
      </w:r>
    </w:p>
    <w:p w14:paraId="704F43A6">
      <w:pPr>
        <w:keepNext w:val="0"/>
        <w:keepLines w:val="0"/>
        <w:pageBreakBefore w:val="0"/>
        <w:widowControl w:val="0"/>
        <w:kinsoku/>
        <w:wordWrap/>
        <w:overflowPunct/>
        <w:topLinePunct w:val="0"/>
        <w:autoSpaceDE/>
        <w:autoSpaceDN/>
        <w:bidi w:val="0"/>
        <w:adjustRightInd/>
        <w:snapToGrid/>
        <w:spacing w:line="480" w:lineRule="auto"/>
        <w:ind w:firstLine="5120" w:firstLineChars="1600"/>
        <w:jc w:val="left"/>
        <w:textAlignment w:val="auto"/>
        <w:rPr>
          <w:rFonts w:hint="eastAsia"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lang w:val="en-US" w:eastAsia="zh-CN"/>
        </w:rPr>
        <w:t>2025</w:t>
      </w:r>
      <w:r>
        <w:rPr>
          <w:rFonts w:hint="eastAsia" w:ascii="仿宋_GB2312" w:hAnsi="Times New Roman" w:eastAsia="仿宋_GB2312" w:cs="Times New Roman"/>
          <w:kern w:val="0"/>
          <w:sz w:val="32"/>
          <w:szCs w:val="32"/>
        </w:rPr>
        <w:t>年</w:t>
      </w:r>
      <w:r>
        <w:rPr>
          <w:rFonts w:hint="eastAsia" w:ascii="仿宋_GB2312" w:hAnsi="Times New Roman" w:eastAsia="仿宋_GB2312" w:cs="Times New Roman"/>
          <w:kern w:val="0"/>
          <w:sz w:val="32"/>
          <w:szCs w:val="32"/>
          <w:lang w:val="en-US" w:eastAsia="zh-CN"/>
        </w:rPr>
        <w:t>8</w:t>
      </w:r>
      <w:r>
        <w:rPr>
          <w:rFonts w:hint="eastAsia" w:ascii="仿宋_GB2312" w:hAnsi="Times New Roman" w:eastAsia="仿宋_GB2312" w:cs="Times New Roman"/>
          <w:kern w:val="0"/>
          <w:sz w:val="32"/>
          <w:szCs w:val="32"/>
        </w:rPr>
        <w:t>月</w:t>
      </w:r>
      <w:r>
        <w:rPr>
          <w:rFonts w:hint="eastAsia" w:ascii="仿宋_GB2312" w:hAnsi="Times New Roman" w:eastAsia="仿宋_GB2312" w:cs="Times New Roman"/>
          <w:kern w:val="0"/>
          <w:sz w:val="32"/>
          <w:szCs w:val="32"/>
          <w:lang w:val="en-US" w:eastAsia="zh-CN"/>
        </w:rPr>
        <w:t>25</w:t>
      </w:r>
      <w:r>
        <w:rPr>
          <w:rFonts w:hint="eastAsia" w:ascii="仿宋_GB2312" w:hAnsi="Times New Roman" w:eastAsia="仿宋_GB2312" w:cs="Times New Roman"/>
          <w:kern w:val="0"/>
          <w:sz w:val="32"/>
          <w:szCs w:val="32"/>
        </w:rPr>
        <w:t>日</w:t>
      </w:r>
    </w:p>
    <w:p w14:paraId="7868760C">
      <w:pPr>
        <w:spacing w:line="480" w:lineRule="auto"/>
        <w:ind w:firstLine="3520" w:firstLineChars="1100"/>
        <w:jc w:val="left"/>
        <w:rPr>
          <w:rFonts w:hint="eastAsia" w:ascii="仿宋_GB2312" w:hAnsi="Times New Roman" w:eastAsia="仿宋_GB2312" w:cs="Times New Roman"/>
          <w:kern w:val="0"/>
          <w:sz w:val="32"/>
          <w:szCs w:val="32"/>
        </w:rPr>
      </w:pPr>
    </w:p>
    <w:p w14:paraId="58E6889F">
      <w:pPr>
        <w:rPr>
          <w:rFonts w:hint="default" w:ascii="Times New Roman" w:hAnsi="Times New Roman" w:eastAsia="方正小标宋简体" w:cs="Times New Roman"/>
          <w:kern w:val="0"/>
          <w:sz w:val="44"/>
          <w:szCs w:val="44"/>
        </w:rPr>
      </w:pPr>
      <w:r>
        <w:rPr>
          <w:rFonts w:hint="default" w:ascii="Times New Roman" w:hAnsi="Times New Roman" w:eastAsia="方正小标宋简体" w:cs="Times New Roman"/>
          <w:kern w:val="0"/>
          <w:sz w:val="44"/>
          <w:szCs w:val="44"/>
        </w:rPr>
        <w:br w:type="page"/>
      </w:r>
    </w:p>
    <w:p w14:paraId="73381E32">
      <w:pPr>
        <w:spacing w:line="480" w:lineRule="auto"/>
        <w:jc w:val="center"/>
        <w:rPr>
          <w:rFonts w:hint="eastAsia" w:ascii="Times New Roman" w:hAnsi="Times New Roman" w:eastAsia="方正小标宋简体" w:cs="Times New Roman"/>
          <w:kern w:val="0"/>
          <w:sz w:val="44"/>
          <w:szCs w:val="44"/>
          <w:lang w:val="en-US" w:eastAsia="zh-CN"/>
        </w:rPr>
      </w:pPr>
      <w:r>
        <w:rPr>
          <w:rFonts w:hint="default" w:ascii="Times New Roman" w:hAnsi="Times New Roman" w:eastAsia="方正小标宋简体" w:cs="Times New Roman"/>
          <w:kern w:val="0"/>
          <w:sz w:val="44"/>
          <w:szCs w:val="44"/>
        </w:rPr>
        <w:t>202</w:t>
      </w:r>
      <w:r>
        <w:rPr>
          <w:rFonts w:hint="eastAsia" w:ascii="Times New Roman" w:hAnsi="Times New Roman" w:eastAsia="方正小标宋简体" w:cs="Times New Roman"/>
          <w:kern w:val="0"/>
          <w:sz w:val="44"/>
          <w:szCs w:val="44"/>
          <w:lang w:val="en-US" w:eastAsia="zh-CN"/>
        </w:rPr>
        <w:t>4</w:t>
      </w:r>
      <w:r>
        <w:rPr>
          <w:rFonts w:hint="default" w:ascii="Times New Roman" w:hAnsi="Times New Roman" w:eastAsia="方正小标宋简体" w:cs="Times New Roman"/>
          <w:kern w:val="0"/>
          <w:sz w:val="44"/>
          <w:szCs w:val="44"/>
        </w:rPr>
        <w:t>年度</w:t>
      </w:r>
      <w:r>
        <w:rPr>
          <w:rFonts w:hint="eastAsia" w:ascii="Times New Roman" w:hAnsi="Times New Roman" w:eastAsia="方正小标宋简体" w:cs="Times New Roman"/>
          <w:kern w:val="0"/>
          <w:sz w:val="44"/>
          <w:szCs w:val="44"/>
          <w:lang w:val="en-US" w:eastAsia="zh-CN"/>
        </w:rPr>
        <w:t>中共常德市武陵区委政法委员会</w:t>
      </w:r>
    </w:p>
    <w:p w14:paraId="65936F18">
      <w:pPr>
        <w:spacing w:line="480" w:lineRule="auto"/>
        <w:jc w:val="center"/>
        <w:rPr>
          <w:rFonts w:hint="default" w:ascii="Times New Roman" w:hAnsi="Times New Roman" w:eastAsia="方正小标宋简体" w:cs="Times New Roman"/>
          <w:kern w:val="0"/>
          <w:sz w:val="44"/>
          <w:szCs w:val="44"/>
        </w:rPr>
      </w:pPr>
      <w:r>
        <w:rPr>
          <w:rFonts w:hint="default" w:ascii="Times New Roman" w:hAnsi="Times New Roman" w:eastAsia="方正小标宋简体" w:cs="Times New Roman"/>
          <w:kern w:val="0"/>
          <w:sz w:val="44"/>
          <w:szCs w:val="44"/>
        </w:rPr>
        <w:t>整体支出绩效自评报告</w:t>
      </w:r>
    </w:p>
    <w:p w14:paraId="72F16CB5">
      <w:pPr>
        <w:widowControl/>
        <w:spacing w:line="560" w:lineRule="exact"/>
        <w:ind w:firstLine="640"/>
        <w:rPr>
          <w:rFonts w:hint="default" w:ascii="Times New Roman" w:hAnsi="Times New Roman" w:eastAsia="方正楷体简体" w:cs="Times New Roman"/>
          <w:color w:val="222222"/>
          <w:kern w:val="0"/>
          <w:sz w:val="32"/>
          <w:szCs w:val="32"/>
        </w:rPr>
      </w:pPr>
    </w:p>
    <w:p w14:paraId="722231A9">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黑体" w:cs="Times New Roman"/>
          <w:color w:val="222222"/>
          <w:kern w:val="0"/>
          <w:sz w:val="32"/>
          <w:szCs w:val="32"/>
          <w:lang w:eastAsia="zh-CN"/>
        </w:rPr>
      </w:pPr>
      <w:r>
        <w:rPr>
          <w:rFonts w:ascii="Times New Roman" w:hAnsi="Times New Roman" w:eastAsia="黑体" w:cs="Times New Roman"/>
          <w:color w:val="222222"/>
          <w:kern w:val="0"/>
          <w:sz w:val="32"/>
          <w:szCs w:val="32"/>
        </w:rPr>
        <w:t>一、部门</w:t>
      </w:r>
      <w:r>
        <w:rPr>
          <w:rFonts w:hint="eastAsia" w:ascii="Times New Roman" w:hAnsi="Times New Roman" w:eastAsia="黑体" w:cs="Times New Roman"/>
          <w:color w:val="222222"/>
          <w:kern w:val="0"/>
          <w:sz w:val="32"/>
          <w:szCs w:val="32"/>
          <w:lang w:val="en-US" w:eastAsia="zh-CN"/>
        </w:rPr>
        <w:t>基本情况</w:t>
      </w:r>
    </w:p>
    <w:p w14:paraId="36D12C0B">
      <w:pPr>
        <w:keepNext w:val="0"/>
        <w:keepLines w:val="0"/>
        <w:pageBreakBefore w:val="0"/>
        <w:widowControl/>
        <w:kinsoku/>
        <w:wordWrap/>
        <w:overflowPunct/>
        <w:topLinePunct w:val="0"/>
        <w:autoSpaceDE/>
        <w:autoSpaceDN/>
        <w:bidi w:val="0"/>
        <w:adjustRightInd/>
        <w:snapToGrid/>
        <w:spacing w:line="560" w:lineRule="exact"/>
        <w:ind w:left="0" w:leftChars="0" w:firstLine="643" w:firstLineChars="200"/>
        <w:textAlignment w:val="auto"/>
        <w:rPr>
          <w:rFonts w:ascii="Times New Roman" w:hAnsi="Times New Roman" w:eastAsia="仿宋" w:cs="Times New Roman"/>
          <w:color w:val="222222"/>
          <w:kern w:val="0"/>
          <w:sz w:val="32"/>
          <w:szCs w:val="32"/>
        </w:rPr>
      </w:pPr>
      <w:r>
        <w:rPr>
          <w:rFonts w:hint="eastAsia" w:ascii="楷体_GB2312" w:hAnsi="楷体_GB2312" w:eastAsia="楷体_GB2312" w:cs="楷体_GB2312"/>
          <w:b/>
          <w:bCs/>
          <w:color w:val="222222"/>
          <w:kern w:val="0"/>
          <w:sz w:val="32"/>
          <w:szCs w:val="32"/>
        </w:rPr>
        <w:t>（一）机构、人员构成</w:t>
      </w:r>
    </w:p>
    <w:p w14:paraId="617B9B83">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rPr>
          <w:rFonts w:ascii="Times New Roman" w:hAnsi="Times New Roman" w:eastAsia="仿宋" w:cs="Times New Roman"/>
          <w:color w:val="222222"/>
          <w:kern w:val="0"/>
          <w:sz w:val="32"/>
          <w:szCs w:val="32"/>
        </w:rPr>
      </w:pPr>
      <w:r>
        <w:rPr>
          <w:rFonts w:hint="eastAsia" w:ascii="Times New Roman" w:hAnsi="Times New Roman" w:eastAsia="仿宋" w:cs="Times New Roman"/>
          <w:color w:val="222222"/>
          <w:kern w:val="0"/>
          <w:sz w:val="32"/>
          <w:szCs w:val="32"/>
        </w:rPr>
        <w:t>中共常德市武陵区委政法委员会</w:t>
      </w:r>
      <w:r>
        <w:rPr>
          <w:rFonts w:ascii="Times New Roman" w:hAnsi="Times New Roman" w:eastAsia="仿宋" w:cs="Times New Roman"/>
          <w:color w:val="222222"/>
          <w:kern w:val="0"/>
          <w:sz w:val="32"/>
          <w:szCs w:val="32"/>
        </w:rPr>
        <w:t>（以下简称</w:t>
      </w:r>
      <w:r>
        <w:rPr>
          <w:rFonts w:hint="eastAsia" w:ascii="Times New Roman" w:hAnsi="Times New Roman" w:eastAsia="仿宋" w:cs="Times New Roman"/>
          <w:color w:val="222222"/>
          <w:kern w:val="0"/>
          <w:sz w:val="32"/>
          <w:szCs w:val="32"/>
        </w:rPr>
        <w:t>武陵区委政法委</w:t>
      </w:r>
      <w:r>
        <w:rPr>
          <w:rFonts w:ascii="Times New Roman" w:hAnsi="Times New Roman" w:eastAsia="仿宋" w:cs="Times New Roman"/>
          <w:color w:val="222222"/>
          <w:kern w:val="0"/>
          <w:sz w:val="32"/>
          <w:szCs w:val="32"/>
        </w:rPr>
        <w:t>）是参照公务员管理的</w:t>
      </w:r>
      <w:r>
        <w:rPr>
          <w:rFonts w:hint="eastAsia" w:ascii="Times New Roman" w:hAnsi="Times New Roman" w:eastAsia="仿宋" w:cs="Times New Roman"/>
          <w:color w:val="222222"/>
          <w:kern w:val="0"/>
          <w:sz w:val="32"/>
          <w:szCs w:val="32"/>
        </w:rPr>
        <w:t>正科</w:t>
      </w:r>
      <w:r>
        <w:rPr>
          <w:rFonts w:ascii="Times New Roman" w:hAnsi="Times New Roman" w:eastAsia="仿宋" w:cs="Times New Roman"/>
          <w:color w:val="222222"/>
          <w:kern w:val="0"/>
          <w:sz w:val="32"/>
          <w:szCs w:val="32"/>
        </w:rPr>
        <w:t>级</w:t>
      </w:r>
      <w:r>
        <w:rPr>
          <w:rFonts w:hint="eastAsia" w:ascii="Times New Roman" w:hAnsi="Times New Roman" w:eastAsia="仿宋" w:cs="Times New Roman"/>
          <w:color w:val="222222"/>
          <w:kern w:val="0"/>
          <w:sz w:val="32"/>
          <w:szCs w:val="32"/>
        </w:rPr>
        <w:t>行政</w:t>
      </w:r>
      <w:r>
        <w:rPr>
          <w:rFonts w:ascii="Times New Roman" w:hAnsi="Times New Roman" w:eastAsia="仿宋" w:cs="Times New Roman"/>
          <w:color w:val="222222"/>
          <w:kern w:val="0"/>
          <w:sz w:val="32"/>
          <w:szCs w:val="32"/>
        </w:rPr>
        <w:t>事业单位，财政全额拨款一级预算，</w:t>
      </w:r>
      <w:r>
        <w:rPr>
          <w:rFonts w:hint="eastAsia" w:ascii="Times New Roman" w:hAnsi="Times New Roman" w:eastAsia="仿宋" w:cs="Times New Roman"/>
          <w:color w:val="222222"/>
          <w:kern w:val="0"/>
          <w:sz w:val="32"/>
          <w:szCs w:val="32"/>
        </w:rPr>
        <w:t>内设机构设置。根据武陵区编委办核定，区委政法委内设股室</w:t>
      </w:r>
      <w:r>
        <w:rPr>
          <w:rFonts w:hint="eastAsia" w:ascii="Times New Roman" w:hAnsi="Times New Roman" w:eastAsia="仿宋" w:cs="Times New Roman"/>
          <w:color w:val="222222"/>
          <w:kern w:val="0"/>
          <w:sz w:val="32"/>
          <w:szCs w:val="32"/>
          <w:lang w:val="en-US" w:eastAsia="zh-CN"/>
        </w:rPr>
        <w:t>9</w:t>
      </w:r>
      <w:r>
        <w:rPr>
          <w:rFonts w:hint="eastAsia" w:ascii="Times New Roman" w:hAnsi="Times New Roman" w:eastAsia="仿宋" w:cs="Times New Roman"/>
          <w:color w:val="222222"/>
          <w:kern w:val="0"/>
          <w:sz w:val="32"/>
          <w:szCs w:val="32"/>
        </w:rPr>
        <w:t>个，所属事业单位1个，全部纳入202</w:t>
      </w:r>
      <w:r>
        <w:rPr>
          <w:rFonts w:hint="eastAsia" w:ascii="Times New Roman" w:hAnsi="Times New Roman" w:eastAsia="仿宋" w:cs="Times New Roman"/>
          <w:color w:val="222222"/>
          <w:kern w:val="0"/>
          <w:sz w:val="32"/>
          <w:szCs w:val="32"/>
          <w:lang w:val="en-US" w:eastAsia="zh-CN"/>
        </w:rPr>
        <w:t>4</w:t>
      </w:r>
      <w:r>
        <w:rPr>
          <w:rFonts w:hint="eastAsia" w:ascii="Times New Roman" w:hAnsi="Times New Roman" w:eastAsia="仿宋" w:cs="Times New Roman"/>
          <w:color w:val="222222"/>
          <w:kern w:val="0"/>
          <w:sz w:val="32"/>
          <w:szCs w:val="32"/>
        </w:rPr>
        <w:t>年部门预算编制范围。内设科室分别是：办公室、政工室、研究室、综治督导室、维稳指导室、基层社会治理室、执法监督室、反邪指导室</w:t>
      </w:r>
      <w:r>
        <w:rPr>
          <w:rFonts w:hint="eastAsia" w:ascii="Times New Roman" w:hAnsi="Times New Roman" w:eastAsia="仿宋" w:cs="Times New Roman"/>
          <w:color w:val="222222"/>
          <w:kern w:val="0"/>
          <w:sz w:val="32"/>
          <w:szCs w:val="32"/>
          <w:lang w:eastAsia="zh-CN"/>
        </w:rPr>
        <w:t>、</w:t>
      </w:r>
      <w:r>
        <w:rPr>
          <w:rFonts w:hint="eastAsia" w:ascii="Times New Roman" w:hAnsi="Times New Roman" w:eastAsia="仿宋" w:cs="Times New Roman"/>
          <w:color w:val="222222"/>
          <w:kern w:val="0"/>
          <w:sz w:val="32"/>
          <w:szCs w:val="32"/>
          <w:lang w:val="en-US" w:eastAsia="zh-CN"/>
        </w:rPr>
        <w:t>扫黑险恶指导室</w:t>
      </w:r>
      <w:r>
        <w:rPr>
          <w:rFonts w:hint="eastAsia" w:ascii="Times New Roman" w:hAnsi="Times New Roman" w:eastAsia="仿宋" w:cs="Times New Roman"/>
          <w:color w:val="222222"/>
          <w:kern w:val="0"/>
          <w:sz w:val="32"/>
          <w:szCs w:val="32"/>
        </w:rPr>
        <w:t>。所属事业单位是：常德市武陵区社会治理指挥中心。</w:t>
      </w:r>
      <w:r>
        <w:rPr>
          <w:rFonts w:hint="eastAsia" w:ascii="Times New Roman" w:hAnsi="Times New Roman" w:eastAsia="仿宋" w:cs="Times New Roman"/>
          <w:color w:val="222222"/>
          <w:kern w:val="0"/>
          <w:sz w:val="32"/>
          <w:szCs w:val="32"/>
          <w:highlight w:val="none"/>
        </w:rPr>
        <w:t>截至202</w:t>
      </w:r>
      <w:r>
        <w:rPr>
          <w:rFonts w:hint="eastAsia" w:ascii="Times New Roman" w:hAnsi="Times New Roman" w:eastAsia="仿宋" w:cs="Times New Roman"/>
          <w:color w:val="222222"/>
          <w:kern w:val="0"/>
          <w:sz w:val="32"/>
          <w:szCs w:val="32"/>
          <w:highlight w:val="none"/>
          <w:lang w:val="en-US" w:eastAsia="zh-CN"/>
        </w:rPr>
        <w:t>4</w:t>
      </w:r>
      <w:r>
        <w:rPr>
          <w:rFonts w:hint="eastAsia" w:ascii="Times New Roman" w:hAnsi="Times New Roman" w:eastAsia="仿宋" w:cs="Times New Roman"/>
          <w:color w:val="222222"/>
          <w:kern w:val="0"/>
          <w:sz w:val="32"/>
          <w:szCs w:val="32"/>
          <w:highlight w:val="none"/>
        </w:rPr>
        <w:t>年底共有人员</w:t>
      </w:r>
      <w:r>
        <w:rPr>
          <w:rFonts w:hint="eastAsia" w:ascii="Times New Roman" w:hAnsi="Times New Roman" w:eastAsia="仿宋" w:cs="Times New Roman"/>
          <w:color w:val="222222"/>
          <w:kern w:val="0"/>
          <w:sz w:val="32"/>
          <w:szCs w:val="32"/>
          <w:highlight w:val="none"/>
          <w:lang w:val="en-US" w:eastAsia="zh-CN"/>
        </w:rPr>
        <w:t>479</w:t>
      </w:r>
      <w:r>
        <w:rPr>
          <w:rFonts w:hint="eastAsia" w:ascii="Times New Roman" w:hAnsi="Times New Roman" w:eastAsia="仿宋" w:cs="Times New Roman"/>
          <w:color w:val="222222"/>
          <w:kern w:val="0"/>
          <w:sz w:val="32"/>
          <w:szCs w:val="32"/>
          <w:highlight w:val="none"/>
        </w:rPr>
        <w:t>人。其中在职人员2</w:t>
      </w:r>
      <w:r>
        <w:rPr>
          <w:rFonts w:hint="eastAsia" w:ascii="Times New Roman" w:hAnsi="Times New Roman" w:eastAsia="仿宋" w:cs="Times New Roman"/>
          <w:color w:val="222222"/>
          <w:kern w:val="0"/>
          <w:sz w:val="32"/>
          <w:szCs w:val="32"/>
          <w:highlight w:val="none"/>
          <w:lang w:val="en-US" w:eastAsia="zh-CN"/>
        </w:rPr>
        <w:t>8</w:t>
      </w:r>
      <w:r>
        <w:rPr>
          <w:rFonts w:hint="eastAsia" w:ascii="Times New Roman" w:hAnsi="Times New Roman" w:eastAsia="仿宋" w:cs="Times New Roman"/>
          <w:color w:val="222222"/>
          <w:kern w:val="0"/>
          <w:sz w:val="32"/>
          <w:szCs w:val="32"/>
          <w:highlight w:val="none"/>
        </w:rPr>
        <w:t>人</w:t>
      </w:r>
      <w:r>
        <w:rPr>
          <w:rFonts w:hint="eastAsia" w:ascii="Times New Roman" w:hAnsi="Times New Roman" w:eastAsia="仿宋" w:cs="Times New Roman"/>
          <w:color w:val="222222"/>
          <w:kern w:val="0"/>
          <w:sz w:val="32"/>
          <w:szCs w:val="32"/>
          <w:highlight w:val="none"/>
          <w:lang w:eastAsia="zh-CN"/>
        </w:rPr>
        <w:t>，</w:t>
      </w:r>
      <w:r>
        <w:rPr>
          <w:rFonts w:hint="eastAsia" w:ascii="Times New Roman" w:hAnsi="Times New Roman" w:eastAsia="仿宋" w:cs="Times New Roman"/>
          <w:color w:val="222222"/>
          <w:kern w:val="0"/>
          <w:sz w:val="32"/>
          <w:szCs w:val="32"/>
          <w:highlight w:val="none"/>
          <w:lang w:val="en-US" w:eastAsia="zh-CN"/>
        </w:rPr>
        <w:t>单位工勤编1人，</w:t>
      </w:r>
      <w:r>
        <w:rPr>
          <w:rFonts w:hint="eastAsia" w:ascii="Times New Roman" w:hAnsi="Times New Roman" w:eastAsia="仿宋" w:cs="Times New Roman"/>
          <w:color w:val="222222"/>
          <w:kern w:val="0"/>
          <w:sz w:val="32"/>
          <w:szCs w:val="32"/>
          <w:highlight w:val="none"/>
        </w:rPr>
        <w:t>网格员</w:t>
      </w:r>
      <w:r>
        <w:rPr>
          <w:rFonts w:hint="eastAsia" w:ascii="Times New Roman" w:hAnsi="Times New Roman" w:eastAsia="仿宋" w:cs="Times New Roman"/>
          <w:color w:val="222222"/>
          <w:kern w:val="0"/>
          <w:sz w:val="32"/>
          <w:szCs w:val="32"/>
          <w:highlight w:val="none"/>
          <w:lang w:val="en-US" w:eastAsia="zh-CN"/>
        </w:rPr>
        <w:t>450</w:t>
      </w:r>
      <w:r>
        <w:rPr>
          <w:rFonts w:hint="eastAsia" w:ascii="Times New Roman" w:hAnsi="Times New Roman" w:eastAsia="仿宋" w:cs="Times New Roman"/>
          <w:color w:val="222222"/>
          <w:kern w:val="0"/>
          <w:sz w:val="32"/>
          <w:szCs w:val="32"/>
          <w:highlight w:val="none"/>
        </w:rPr>
        <w:t>人。</w:t>
      </w:r>
      <w:r>
        <w:rPr>
          <w:rFonts w:hint="eastAsia" w:ascii="Times New Roman" w:hAnsi="Times New Roman" w:eastAsia="仿宋" w:cs="Times New Roman"/>
          <w:color w:val="222222"/>
          <w:kern w:val="0"/>
          <w:sz w:val="32"/>
          <w:szCs w:val="32"/>
        </w:rPr>
        <w:t>单位资产状况：截至 202</w:t>
      </w:r>
      <w:r>
        <w:rPr>
          <w:rFonts w:hint="eastAsia" w:ascii="Times New Roman" w:hAnsi="Times New Roman" w:eastAsia="仿宋" w:cs="Times New Roman"/>
          <w:color w:val="222222"/>
          <w:kern w:val="0"/>
          <w:sz w:val="32"/>
          <w:szCs w:val="32"/>
          <w:lang w:val="en-US" w:eastAsia="zh-CN"/>
        </w:rPr>
        <w:t>4</w:t>
      </w:r>
      <w:r>
        <w:rPr>
          <w:rFonts w:hint="eastAsia" w:ascii="Times New Roman" w:hAnsi="Times New Roman" w:eastAsia="仿宋" w:cs="Times New Roman"/>
          <w:color w:val="222222"/>
          <w:kern w:val="0"/>
          <w:sz w:val="32"/>
          <w:szCs w:val="32"/>
        </w:rPr>
        <w:t>年12月31日止，报表反映固定资产账面原值</w:t>
      </w:r>
      <w:r>
        <w:rPr>
          <w:rFonts w:hint="eastAsia" w:ascii="Times New Roman" w:hAnsi="Times New Roman" w:eastAsia="仿宋" w:cs="Times New Roman"/>
          <w:color w:val="222222"/>
          <w:kern w:val="0"/>
          <w:sz w:val="32"/>
          <w:szCs w:val="32"/>
          <w:highlight w:val="none"/>
          <w:lang w:val="en-US" w:eastAsia="zh-CN"/>
        </w:rPr>
        <w:t>1055.34</w:t>
      </w:r>
      <w:r>
        <w:rPr>
          <w:rFonts w:hint="eastAsia" w:ascii="Times New Roman" w:hAnsi="Times New Roman" w:eastAsia="仿宋" w:cs="Times New Roman"/>
          <w:color w:val="222222"/>
          <w:kern w:val="0"/>
          <w:sz w:val="32"/>
          <w:szCs w:val="32"/>
        </w:rPr>
        <w:t>万元。</w:t>
      </w:r>
    </w:p>
    <w:p w14:paraId="540E3B67">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firstLine="643" w:firstLineChars="200"/>
        <w:textAlignment w:val="auto"/>
        <w:rPr>
          <w:rFonts w:ascii="Times New Roman" w:hAnsi="Times New Roman" w:eastAsia="仿宋" w:cs="Times New Roman"/>
          <w:color w:val="222222"/>
          <w:kern w:val="0"/>
          <w:sz w:val="32"/>
          <w:szCs w:val="32"/>
        </w:rPr>
      </w:pPr>
      <w:r>
        <w:rPr>
          <w:rFonts w:hint="eastAsia" w:ascii="楷体_GB2312" w:hAnsi="楷体_GB2312" w:eastAsia="楷体_GB2312" w:cs="楷体_GB2312"/>
          <w:b/>
          <w:bCs/>
          <w:color w:val="222222"/>
          <w:kern w:val="0"/>
          <w:sz w:val="32"/>
          <w:szCs w:val="32"/>
          <w:lang w:eastAsia="zh-CN"/>
        </w:rPr>
        <w:t>（二）</w:t>
      </w:r>
      <w:r>
        <w:rPr>
          <w:rFonts w:hint="eastAsia" w:ascii="楷体_GB2312" w:hAnsi="楷体_GB2312" w:eastAsia="楷体_GB2312" w:cs="楷体_GB2312"/>
          <w:b/>
          <w:bCs/>
          <w:color w:val="222222"/>
          <w:kern w:val="0"/>
          <w:sz w:val="32"/>
          <w:szCs w:val="32"/>
        </w:rPr>
        <w:t>单位主要职责</w:t>
      </w:r>
    </w:p>
    <w:p w14:paraId="28805586">
      <w:pPr>
        <w:keepNext w:val="0"/>
        <w:keepLines w:val="0"/>
        <w:pageBreakBefore w:val="0"/>
        <w:kinsoku/>
        <w:wordWrap/>
        <w:overflowPunct/>
        <w:topLinePunct w:val="0"/>
        <w:autoSpaceDE/>
        <w:autoSpaceDN/>
        <w:bidi w:val="0"/>
        <w:adjustRightInd/>
        <w:snapToGrid/>
        <w:spacing w:line="600" w:lineRule="exact"/>
        <w:ind w:left="0" w:leftChars="0" w:firstLine="560" w:firstLineChars="200"/>
        <w:textAlignment w:val="auto"/>
        <w:rPr>
          <w:rFonts w:hint="eastAsia" w:ascii="Times New Roman" w:hAnsi="Times New Roman" w:eastAsia="仿宋" w:cs="Times New Roman"/>
          <w:color w:val="222222"/>
          <w:kern w:val="0"/>
          <w:sz w:val="32"/>
          <w:szCs w:val="32"/>
        </w:rPr>
      </w:pPr>
      <w:r>
        <w:rPr>
          <w:rFonts w:hint="eastAsia" w:ascii="宋体" w:hAnsi="宋体" w:eastAsia="宋体"/>
          <w:color w:val="000000"/>
          <w:sz w:val="28"/>
          <w:szCs w:val="28"/>
        </w:rPr>
        <w:t>1</w:t>
      </w:r>
      <w:r>
        <w:rPr>
          <w:rFonts w:hint="eastAsia" w:ascii="Times New Roman" w:hAnsi="Times New Roman" w:eastAsia="仿宋" w:cs="Times New Roman"/>
          <w:color w:val="222222"/>
          <w:kern w:val="0"/>
          <w:sz w:val="32"/>
          <w:szCs w:val="32"/>
        </w:rPr>
        <w:t>、深入贯彻习近平新时代中国特色社会主义思想，深入贯彻党的路线方针政策和决策部署，统一政法各部门思想和行动，坚持党对政法工作的绝对领导，坚决维护党中央权威和集中统一领导。</w:t>
      </w:r>
    </w:p>
    <w:p w14:paraId="24100AAD">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rPr>
          <w:rFonts w:hint="eastAsia" w:ascii="Times New Roman" w:hAnsi="Times New Roman" w:eastAsia="仿宋" w:cs="Times New Roman"/>
          <w:color w:val="222222"/>
          <w:kern w:val="0"/>
          <w:sz w:val="32"/>
          <w:szCs w:val="32"/>
        </w:rPr>
      </w:pPr>
      <w:r>
        <w:rPr>
          <w:rFonts w:hint="eastAsia" w:ascii="Times New Roman" w:hAnsi="Times New Roman" w:eastAsia="仿宋" w:cs="Times New Roman"/>
          <w:color w:val="222222"/>
          <w:kern w:val="0"/>
          <w:sz w:val="32"/>
          <w:szCs w:val="32"/>
        </w:rPr>
        <w:t>2、深入贯彻党中央决定和省委、市委、区委决策，对全区政法工作研究提出全局性部署，推进平安武陵、法治武陵建设，加强过硬队伍建设，坚决维护国家政治安全、确保社会大局稳定、促进社会公平正义、保障人民安居乐业。</w:t>
      </w:r>
    </w:p>
    <w:p w14:paraId="22E72A26">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rPr>
          <w:rFonts w:hint="eastAsia" w:ascii="Times New Roman" w:hAnsi="Times New Roman" w:eastAsia="仿宋" w:cs="Times New Roman"/>
          <w:color w:val="222222"/>
          <w:kern w:val="0"/>
          <w:sz w:val="32"/>
          <w:szCs w:val="32"/>
        </w:rPr>
      </w:pPr>
      <w:r>
        <w:rPr>
          <w:rFonts w:hint="eastAsia" w:ascii="Times New Roman" w:hAnsi="Times New Roman" w:eastAsia="仿宋" w:cs="Times New Roman"/>
          <w:color w:val="222222"/>
          <w:kern w:val="0"/>
          <w:sz w:val="32"/>
          <w:szCs w:val="32"/>
        </w:rPr>
        <w:t>3、了解掌握和分析研判政法工作情况动态，分析社会稳定形势，创新完善多部门参与的综治维稳工作机制，协调推动预防、化解影响稳定的社会矛盾和风险，协调应对和处置重大突发事件。</w:t>
      </w:r>
    </w:p>
    <w:p w14:paraId="6074F59B">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rPr>
          <w:rFonts w:hint="eastAsia" w:ascii="Times New Roman" w:hAnsi="Times New Roman" w:eastAsia="仿宋" w:cs="Times New Roman"/>
          <w:color w:val="222222"/>
          <w:kern w:val="0"/>
          <w:sz w:val="32"/>
          <w:szCs w:val="32"/>
        </w:rPr>
      </w:pPr>
      <w:r>
        <w:rPr>
          <w:rFonts w:hint="eastAsia" w:ascii="Times New Roman" w:hAnsi="Times New Roman" w:eastAsia="仿宋" w:cs="Times New Roman"/>
          <w:color w:val="222222"/>
          <w:kern w:val="0"/>
          <w:sz w:val="32"/>
          <w:szCs w:val="32"/>
        </w:rPr>
        <w:t>4、加强对政法工作的督查，统筹协调社会治安综合治理、维护社会稳定、反邪教有关法规政策的实施工作。</w:t>
      </w:r>
    </w:p>
    <w:p w14:paraId="3F0202D7">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rPr>
          <w:rFonts w:hint="eastAsia" w:ascii="Times New Roman" w:hAnsi="Times New Roman" w:eastAsia="仿宋" w:cs="Times New Roman"/>
          <w:color w:val="222222"/>
          <w:kern w:val="0"/>
          <w:sz w:val="32"/>
          <w:szCs w:val="32"/>
        </w:rPr>
      </w:pPr>
      <w:r>
        <w:rPr>
          <w:rFonts w:hint="eastAsia" w:ascii="Times New Roman" w:hAnsi="Times New Roman" w:eastAsia="仿宋" w:cs="Times New Roman"/>
          <w:color w:val="222222"/>
          <w:kern w:val="0"/>
          <w:sz w:val="32"/>
          <w:szCs w:val="32"/>
        </w:rPr>
        <w:t>5、组织开展政法领域的调查研究，研究拟订政法工作的重要措施，及时向区委提出建议。</w:t>
      </w:r>
    </w:p>
    <w:p w14:paraId="69F6E15E">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rPr>
          <w:rFonts w:hint="eastAsia" w:ascii="Times New Roman" w:hAnsi="Times New Roman" w:eastAsia="仿宋" w:cs="Times New Roman"/>
          <w:color w:val="222222"/>
          <w:kern w:val="0"/>
          <w:sz w:val="32"/>
          <w:szCs w:val="32"/>
        </w:rPr>
      </w:pPr>
      <w:r>
        <w:rPr>
          <w:rFonts w:hint="eastAsia" w:ascii="Times New Roman" w:hAnsi="Times New Roman" w:eastAsia="仿宋" w:cs="Times New Roman"/>
          <w:color w:val="222222"/>
          <w:kern w:val="0"/>
          <w:sz w:val="32"/>
          <w:szCs w:val="32"/>
        </w:rPr>
        <w:t>6、掌握分析政法舆情动态，指导协调政法部门媒体网络宣传工作，指导政法部门做好涉及政法工作的重大宣传工作。</w:t>
      </w:r>
    </w:p>
    <w:p w14:paraId="1771DB5C">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rPr>
          <w:rFonts w:hint="eastAsia" w:ascii="Times New Roman" w:hAnsi="Times New Roman" w:eastAsia="仿宋" w:cs="Times New Roman"/>
          <w:color w:val="222222"/>
          <w:kern w:val="0"/>
          <w:sz w:val="32"/>
          <w:szCs w:val="32"/>
        </w:rPr>
      </w:pPr>
      <w:r>
        <w:rPr>
          <w:rFonts w:hint="eastAsia" w:ascii="Times New Roman" w:hAnsi="Times New Roman" w:eastAsia="仿宋" w:cs="Times New Roman"/>
          <w:color w:val="222222"/>
          <w:kern w:val="0"/>
          <w:sz w:val="32"/>
          <w:szCs w:val="32"/>
        </w:rPr>
        <w:t>7、监督和支持政法各部门依法行使职权，指导和协调政法各部门密切配合，研究和协调重大、疑难案件，推进严格执法、公正司法。</w:t>
      </w:r>
    </w:p>
    <w:p w14:paraId="343A5CB8">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rPr>
          <w:rFonts w:hint="eastAsia" w:ascii="Times New Roman" w:hAnsi="Times New Roman" w:eastAsia="仿宋" w:cs="Times New Roman"/>
          <w:color w:val="222222"/>
          <w:kern w:val="0"/>
          <w:sz w:val="32"/>
          <w:szCs w:val="32"/>
        </w:rPr>
      </w:pPr>
      <w:r>
        <w:rPr>
          <w:rFonts w:hint="eastAsia" w:ascii="Times New Roman" w:hAnsi="Times New Roman" w:eastAsia="仿宋" w:cs="Times New Roman"/>
          <w:color w:val="222222"/>
          <w:kern w:val="0"/>
          <w:sz w:val="32"/>
          <w:szCs w:val="32"/>
        </w:rPr>
        <w:t>8、组织研究政法改革中带有方向性、倾向性和普遍性的重大问题，深化政法改革。</w:t>
      </w:r>
    </w:p>
    <w:p w14:paraId="3EFFB5B3">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rPr>
          <w:rFonts w:hint="eastAsia" w:ascii="Times New Roman" w:hAnsi="Times New Roman" w:eastAsia="仿宋" w:cs="Times New Roman"/>
          <w:color w:val="222222"/>
          <w:kern w:val="0"/>
          <w:sz w:val="32"/>
          <w:szCs w:val="32"/>
        </w:rPr>
      </w:pPr>
      <w:r>
        <w:rPr>
          <w:rFonts w:hint="eastAsia" w:ascii="Times New Roman" w:hAnsi="Times New Roman" w:eastAsia="仿宋" w:cs="Times New Roman"/>
          <w:color w:val="222222"/>
          <w:kern w:val="0"/>
          <w:sz w:val="32"/>
          <w:szCs w:val="32"/>
        </w:rPr>
        <w:t>9、指导推动政法系统党的建设和政法队伍建设，代管区法学会。</w:t>
      </w:r>
    </w:p>
    <w:p w14:paraId="6F13B261">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rPr>
          <w:rFonts w:hint="eastAsia" w:ascii="Times New Roman" w:hAnsi="Times New Roman" w:eastAsia="仿宋" w:cs="Times New Roman"/>
          <w:color w:val="222222"/>
          <w:kern w:val="0"/>
          <w:sz w:val="32"/>
          <w:szCs w:val="32"/>
        </w:rPr>
      </w:pPr>
      <w:r>
        <w:rPr>
          <w:rFonts w:hint="eastAsia" w:ascii="Times New Roman" w:hAnsi="Times New Roman" w:eastAsia="仿宋" w:cs="Times New Roman"/>
          <w:color w:val="222222"/>
          <w:kern w:val="0"/>
          <w:sz w:val="32"/>
          <w:szCs w:val="32"/>
        </w:rPr>
        <w:t>10、完成区委交办的其他事项。</w:t>
      </w:r>
    </w:p>
    <w:p w14:paraId="78CF76FC">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textAlignment w:val="auto"/>
        <w:rPr>
          <w:rFonts w:ascii="Times New Roman" w:hAnsi="Times New Roman" w:eastAsia="黑体" w:cs="Times New Roman"/>
          <w:color w:val="222222"/>
          <w:kern w:val="0"/>
          <w:sz w:val="32"/>
          <w:szCs w:val="32"/>
          <w:highlight w:val="none"/>
        </w:rPr>
      </w:pPr>
      <w:r>
        <w:rPr>
          <w:rFonts w:ascii="Times New Roman" w:hAnsi="Times New Roman" w:eastAsia="黑体" w:cs="Times New Roman"/>
          <w:color w:val="222222"/>
          <w:kern w:val="0"/>
          <w:sz w:val="32"/>
          <w:szCs w:val="32"/>
          <w:highlight w:val="none"/>
        </w:rPr>
        <w:t>二、部门财务情况</w:t>
      </w:r>
    </w:p>
    <w:p w14:paraId="79F9A18F">
      <w:pPr>
        <w:keepNext w:val="0"/>
        <w:keepLines w:val="0"/>
        <w:pageBreakBefore w:val="0"/>
        <w:widowControl/>
        <w:kinsoku/>
        <w:wordWrap/>
        <w:overflowPunct/>
        <w:topLinePunct w:val="0"/>
        <w:autoSpaceDE/>
        <w:autoSpaceDN/>
        <w:bidi w:val="0"/>
        <w:adjustRightInd/>
        <w:snapToGrid/>
        <w:spacing w:line="560" w:lineRule="exact"/>
        <w:ind w:left="0" w:leftChars="0" w:firstLine="643" w:firstLineChars="200"/>
        <w:textAlignment w:val="auto"/>
        <w:rPr>
          <w:rFonts w:hint="eastAsia" w:ascii="楷体_GB2312" w:hAnsi="楷体_GB2312" w:eastAsia="楷体_GB2312" w:cs="楷体_GB2312"/>
          <w:b/>
          <w:bCs/>
          <w:color w:val="222222"/>
          <w:kern w:val="0"/>
          <w:sz w:val="32"/>
          <w:szCs w:val="32"/>
          <w:highlight w:val="yellow"/>
        </w:rPr>
      </w:pPr>
      <w:r>
        <w:rPr>
          <w:rFonts w:hint="eastAsia" w:ascii="楷体_GB2312" w:hAnsi="楷体_GB2312" w:eastAsia="楷体_GB2312" w:cs="楷体_GB2312"/>
          <w:b/>
          <w:bCs/>
          <w:color w:val="222222"/>
          <w:kern w:val="0"/>
          <w:sz w:val="32"/>
          <w:szCs w:val="32"/>
          <w:highlight w:val="none"/>
        </w:rPr>
        <w:t>（一）部门整体收入支出决算总体情况</w:t>
      </w:r>
    </w:p>
    <w:p w14:paraId="319952EB">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2" w:afterAutospacing="0"/>
        <w:ind w:left="0" w:leftChars="0" w:right="0" w:firstLine="640" w:firstLineChars="200"/>
        <w:textAlignment w:val="auto"/>
        <w:rPr>
          <w:rFonts w:ascii="Tahoma" w:hAnsi="Tahoma" w:eastAsia="Tahoma" w:cs="Tahoma"/>
          <w:i w:val="0"/>
          <w:iCs w:val="0"/>
          <w:caps w:val="0"/>
          <w:color w:val="000000"/>
          <w:spacing w:val="0"/>
          <w:sz w:val="27"/>
          <w:szCs w:val="27"/>
        </w:rPr>
      </w:pPr>
      <w:r>
        <w:rPr>
          <w:rFonts w:hint="eastAsia" w:ascii="楷体_GB2312" w:hAnsi="楷体_GB2312" w:eastAsia="楷体_GB2312" w:cs="楷体_GB2312"/>
          <w:i w:val="0"/>
          <w:iCs w:val="0"/>
          <w:caps w:val="0"/>
          <w:color w:val="000000"/>
          <w:spacing w:val="0"/>
          <w:sz w:val="32"/>
          <w:szCs w:val="32"/>
          <w:lang w:val="en-US" w:eastAsia="zh-CN"/>
        </w:rPr>
        <w:t>1.</w:t>
      </w:r>
      <w:r>
        <w:rPr>
          <w:rFonts w:ascii="楷体_GB2312" w:hAnsi="楷体_GB2312" w:eastAsia="楷体_GB2312" w:cs="楷体_GB2312"/>
          <w:i w:val="0"/>
          <w:iCs w:val="0"/>
          <w:caps w:val="0"/>
          <w:color w:val="000000"/>
          <w:spacing w:val="0"/>
          <w:sz w:val="32"/>
          <w:szCs w:val="32"/>
        </w:rPr>
        <w:t>一般公共预算财政拨款支出</w:t>
      </w:r>
      <w:bookmarkStart w:id="0" w:name="_GoBack"/>
      <w:bookmarkEnd w:id="0"/>
      <w:r>
        <w:rPr>
          <w:rFonts w:ascii="楷体_GB2312" w:hAnsi="楷体_GB2312" w:eastAsia="楷体_GB2312" w:cs="楷体_GB2312"/>
          <w:i w:val="0"/>
          <w:iCs w:val="0"/>
          <w:caps w:val="0"/>
          <w:color w:val="000000"/>
          <w:spacing w:val="0"/>
          <w:sz w:val="32"/>
          <w:szCs w:val="32"/>
        </w:rPr>
        <w:t>决算总体情况</w:t>
      </w:r>
    </w:p>
    <w:p w14:paraId="60F45608">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2" w:afterAutospacing="0"/>
        <w:ind w:left="0" w:leftChars="0" w:right="0" w:firstLine="640" w:firstLineChars="200"/>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xml:space="preserve">2024年度收入合计3,550.55万元，其中：财政拨款收入3,500.55万元，占98.59%；上级补助收入0万元，占0%；事业收入0万元，占0%；经营收入0万元，占0%；附属单位上缴收入0万元，占0%；其他收入50万元，占1.41%。 </w:t>
      </w:r>
    </w:p>
    <w:p w14:paraId="271ACAF5">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2" w:afterAutospacing="0"/>
        <w:ind w:left="0" w:leftChars="0" w:right="0" w:firstLine="640" w:firstLineChars="200"/>
        <w:textAlignment w:val="auto"/>
        <w:rPr>
          <w:rFonts w:hint="default" w:ascii="Tahoma" w:hAnsi="Tahoma" w:eastAsia="Tahoma" w:cs="Tahoma"/>
          <w:i w:val="0"/>
          <w:iCs w:val="0"/>
          <w:caps w:val="0"/>
          <w:color w:val="000000"/>
          <w:spacing w:val="0"/>
          <w:sz w:val="27"/>
          <w:szCs w:val="27"/>
        </w:rPr>
      </w:pPr>
      <w:r>
        <w:rPr>
          <w:rFonts w:ascii="仿宋_GB2312" w:hAnsi="仿宋_GB2312" w:eastAsia="仿宋_GB2312" w:cs="仿宋_GB2312"/>
          <w:i w:val="0"/>
          <w:iCs w:val="0"/>
          <w:caps w:val="0"/>
          <w:color w:val="000000"/>
          <w:spacing w:val="0"/>
          <w:sz w:val="32"/>
          <w:szCs w:val="32"/>
        </w:rPr>
        <w:t>2024年度财政拨款支出3,500.55万元，占本年支出合计的98.59%。与上一年度相比，财政拨款支出减少366.15万元，下降9.47%。主要原因是项目支出减少。</w:t>
      </w:r>
    </w:p>
    <w:p w14:paraId="3BAA097E">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2" w:afterAutospacing="0"/>
        <w:ind w:left="0" w:leftChars="0" w:right="0" w:firstLine="640" w:firstLineChars="200"/>
        <w:textAlignment w:val="auto"/>
        <w:rPr>
          <w:rFonts w:hint="default" w:ascii="Tahoma" w:hAnsi="Tahoma" w:eastAsia="Tahoma" w:cs="Tahoma"/>
          <w:i w:val="0"/>
          <w:iCs w:val="0"/>
          <w:caps w:val="0"/>
          <w:color w:val="000000"/>
          <w:spacing w:val="0"/>
          <w:sz w:val="27"/>
          <w:szCs w:val="27"/>
        </w:rPr>
      </w:pPr>
      <w:r>
        <w:rPr>
          <w:rFonts w:hint="eastAsia" w:ascii="楷体_GB2312" w:hAnsi="楷体_GB2312" w:eastAsia="楷体_GB2312" w:cs="楷体_GB2312"/>
          <w:i w:val="0"/>
          <w:iCs w:val="0"/>
          <w:caps w:val="0"/>
          <w:color w:val="000000"/>
          <w:spacing w:val="0"/>
          <w:sz w:val="32"/>
          <w:szCs w:val="32"/>
          <w:lang w:val="en-US" w:eastAsia="zh-CN"/>
        </w:rPr>
        <w:t>2.</w:t>
      </w:r>
      <w:r>
        <w:rPr>
          <w:rFonts w:ascii="楷体_GB2312" w:hAnsi="楷体_GB2312" w:eastAsia="楷体_GB2312" w:cs="楷体_GB2312"/>
          <w:i w:val="0"/>
          <w:iCs w:val="0"/>
          <w:caps w:val="0"/>
          <w:color w:val="000000"/>
          <w:spacing w:val="0"/>
          <w:sz w:val="32"/>
          <w:szCs w:val="32"/>
        </w:rPr>
        <w:t>一般公共预算财政拨款支出决算结构情况</w:t>
      </w:r>
    </w:p>
    <w:p w14:paraId="3CC2A548">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2" w:afterAutospacing="0"/>
        <w:ind w:left="0" w:leftChars="0" w:right="0" w:firstLine="640" w:firstLineChars="200"/>
        <w:textAlignment w:val="auto"/>
        <w:rPr>
          <w:rFonts w:hint="default" w:ascii="Tahoma" w:hAnsi="Tahoma" w:eastAsia="Tahoma" w:cs="Tahoma"/>
          <w:i w:val="0"/>
          <w:iCs w:val="0"/>
          <w:caps w:val="0"/>
          <w:color w:val="000000"/>
          <w:spacing w:val="0"/>
          <w:sz w:val="27"/>
          <w:szCs w:val="27"/>
        </w:rPr>
      </w:pPr>
      <w:r>
        <w:rPr>
          <w:rFonts w:ascii="仿宋_GB2312" w:hAnsi="仿宋_GB2312" w:eastAsia="仿宋_GB2312" w:cs="仿宋_GB2312"/>
          <w:i w:val="0"/>
          <w:iCs w:val="0"/>
          <w:caps w:val="0"/>
          <w:color w:val="000000"/>
          <w:spacing w:val="0"/>
          <w:sz w:val="32"/>
          <w:szCs w:val="32"/>
        </w:rPr>
        <w:t>2024年度财政拨款支出3,500.55万元，主要用于以下方面：一般公共服务支出3,413.86万元，占97.52%；公共安全支出18.75万元，占0.54%；社会保障和就业支出44.2万元，占1.26%；卫生健康支出15.43万元，占0.44%；农林水支出8.3万元，占0.24%。</w:t>
      </w:r>
    </w:p>
    <w:p w14:paraId="7E62DD36">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2" w:afterAutospacing="0"/>
        <w:ind w:left="0" w:leftChars="0" w:right="0" w:firstLine="640" w:firstLineChars="200"/>
        <w:textAlignment w:val="auto"/>
        <w:rPr>
          <w:rFonts w:hint="default" w:ascii="Tahoma" w:hAnsi="Tahoma" w:eastAsia="Tahoma" w:cs="Tahoma"/>
          <w:i w:val="0"/>
          <w:iCs w:val="0"/>
          <w:caps w:val="0"/>
          <w:color w:val="000000"/>
          <w:spacing w:val="0"/>
          <w:sz w:val="27"/>
          <w:szCs w:val="27"/>
        </w:rPr>
      </w:pPr>
      <w:r>
        <w:rPr>
          <w:rFonts w:hint="eastAsia" w:ascii="楷体_GB2312" w:hAnsi="楷体_GB2312" w:eastAsia="楷体_GB2312" w:cs="楷体_GB2312"/>
          <w:i w:val="0"/>
          <w:iCs w:val="0"/>
          <w:caps w:val="0"/>
          <w:color w:val="000000"/>
          <w:spacing w:val="0"/>
          <w:sz w:val="32"/>
          <w:szCs w:val="32"/>
          <w:lang w:val="en-US" w:eastAsia="zh-CN"/>
        </w:rPr>
        <w:t>3.</w:t>
      </w:r>
      <w:r>
        <w:rPr>
          <w:rFonts w:ascii="楷体_GB2312" w:hAnsi="楷体_GB2312" w:eastAsia="楷体_GB2312" w:cs="楷体_GB2312"/>
          <w:i w:val="0"/>
          <w:iCs w:val="0"/>
          <w:caps w:val="0"/>
          <w:color w:val="000000"/>
          <w:spacing w:val="0"/>
          <w:sz w:val="32"/>
          <w:szCs w:val="32"/>
        </w:rPr>
        <w:t>一般公共预算财政拨款支出决算具体情况</w:t>
      </w:r>
    </w:p>
    <w:p w14:paraId="68A3E6D2">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2" w:afterAutospacing="0"/>
        <w:ind w:left="0" w:leftChars="0" w:right="0" w:firstLine="640" w:firstLineChars="200"/>
        <w:textAlignment w:val="auto"/>
        <w:rPr>
          <w:rFonts w:hint="default" w:ascii="Tahoma" w:hAnsi="Tahoma" w:eastAsia="Tahoma" w:cs="Tahoma"/>
          <w:i w:val="0"/>
          <w:iCs w:val="0"/>
          <w:caps w:val="0"/>
          <w:color w:val="000000"/>
          <w:spacing w:val="0"/>
          <w:sz w:val="27"/>
          <w:szCs w:val="27"/>
        </w:rPr>
      </w:pPr>
      <w:r>
        <w:rPr>
          <w:rFonts w:ascii="仿宋_GB2312" w:hAnsi="仿宋_GB2312" w:eastAsia="仿宋_GB2312" w:cs="仿宋_GB2312"/>
          <w:i w:val="0"/>
          <w:iCs w:val="0"/>
          <w:caps w:val="0"/>
          <w:color w:val="000000"/>
          <w:spacing w:val="0"/>
          <w:sz w:val="32"/>
          <w:szCs w:val="32"/>
        </w:rPr>
        <w:t>2024年度财政拨款支出年初预算数为3,132.67万元，支出决算数为3,500.55万元，完成年初预算的111.74%，其中：</w:t>
      </w:r>
    </w:p>
    <w:p w14:paraId="061976D5">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2" w:afterAutospacing="0"/>
        <w:ind w:left="0" w:leftChars="0" w:right="0" w:firstLine="640" w:firstLineChars="200"/>
        <w:textAlignment w:val="auto"/>
        <w:rPr>
          <w:rFonts w:hint="default" w:ascii="Tahoma" w:hAnsi="Tahoma" w:eastAsia="Tahoma" w:cs="Tahoma"/>
          <w:i w:val="0"/>
          <w:iCs w:val="0"/>
          <w:caps w:val="0"/>
          <w:color w:val="000000"/>
          <w:spacing w:val="0"/>
          <w:sz w:val="27"/>
          <w:szCs w:val="27"/>
        </w:rPr>
      </w:pPr>
      <w:r>
        <w:rPr>
          <w:rFonts w:hint="eastAsia" w:ascii="仿宋_GB2312" w:hAnsi="仿宋_GB2312" w:eastAsia="仿宋_GB2312" w:cs="仿宋_GB2312"/>
          <w:i w:val="0"/>
          <w:iCs w:val="0"/>
          <w:caps w:val="0"/>
          <w:color w:val="000000"/>
          <w:spacing w:val="0"/>
          <w:sz w:val="32"/>
          <w:szCs w:val="32"/>
          <w:lang w:eastAsia="zh-CN"/>
        </w:rPr>
        <w:t>（</w:t>
      </w:r>
      <w:r>
        <w:rPr>
          <w:rFonts w:hint="eastAsia" w:ascii="仿宋_GB2312" w:hAnsi="仿宋_GB2312" w:eastAsia="仿宋_GB2312" w:cs="仿宋_GB2312"/>
          <w:i w:val="0"/>
          <w:iCs w:val="0"/>
          <w:caps w:val="0"/>
          <w:color w:val="000000"/>
          <w:spacing w:val="0"/>
          <w:sz w:val="32"/>
          <w:szCs w:val="32"/>
          <w:lang w:val="en-US" w:eastAsia="zh-CN"/>
        </w:rPr>
        <w:t>1</w:t>
      </w:r>
      <w:r>
        <w:rPr>
          <w:rFonts w:hint="eastAsia" w:ascii="仿宋_GB2312" w:hAnsi="仿宋_GB2312" w:eastAsia="仿宋_GB2312" w:cs="仿宋_GB2312"/>
          <w:i w:val="0"/>
          <w:iCs w:val="0"/>
          <w:caps w:val="0"/>
          <w:color w:val="000000"/>
          <w:spacing w:val="0"/>
          <w:sz w:val="32"/>
          <w:szCs w:val="32"/>
          <w:lang w:eastAsia="zh-CN"/>
        </w:rPr>
        <w:t>）</w:t>
      </w:r>
      <w:r>
        <w:rPr>
          <w:rFonts w:ascii="仿宋_GB2312" w:hAnsi="仿宋_GB2312" w:eastAsia="仿宋_GB2312" w:cs="仿宋_GB2312"/>
          <w:i w:val="0"/>
          <w:iCs w:val="0"/>
          <w:caps w:val="0"/>
          <w:color w:val="000000"/>
          <w:spacing w:val="0"/>
          <w:sz w:val="32"/>
          <w:szCs w:val="32"/>
        </w:rPr>
        <w:t>一般公共服务支出（类）其他共产党事务支出（款）行政运行（项）</w:t>
      </w:r>
    </w:p>
    <w:p w14:paraId="153246D4">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2" w:afterAutospacing="0"/>
        <w:ind w:left="0" w:leftChars="0" w:right="0" w:firstLine="640" w:firstLineChars="200"/>
        <w:textAlignment w:val="auto"/>
        <w:rPr>
          <w:rFonts w:hint="default" w:ascii="Tahoma" w:hAnsi="Tahoma" w:eastAsia="Tahoma" w:cs="Tahoma"/>
          <w:i w:val="0"/>
          <w:iCs w:val="0"/>
          <w:caps w:val="0"/>
          <w:color w:val="000000"/>
          <w:spacing w:val="0"/>
          <w:sz w:val="27"/>
          <w:szCs w:val="27"/>
        </w:rPr>
      </w:pPr>
      <w:r>
        <w:rPr>
          <w:rFonts w:ascii="仿宋_GB2312" w:hAnsi="仿宋_GB2312" w:eastAsia="仿宋_GB2312" w:cs="仿宋_GB2312"/>
          <w:i w:val="0"/>
          <w:iCs w:val="0"/>
          <w:caps w:val="0"/>
          <w:color w:val="000000"/>
          <w:spacing w:val="0"/>
          <w:sz w:val="32"/>
          <w:szCs w:val="32"/>
        </w:rPr>
        <w:t>年初预算为514.26万元，支出决算为445.42万元，完成年初预算的86.61%。决算数小于年初预算数的主要原因是：根据上级精神，厉行节约、严格控制经费支出。</w:t>
      </w:r>
    </w:p>
    <w:p w14:paraId="253B792B">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2" w:afterAutospacing="0"/>
        <w:ind w:left="0" w:leftChars="0" w:right="0" w:firstLine="640" w:firstLineChars="200"/>
        <w:textAlignment w:val="auto"/>
        <w:rPr>
          <w:rFonts w:hint="default" w:ascii="Tahoma" w:hAnsi="Tahoma" w:eastAsia="Tahoma" w:cs="Tahoma"/>
          <w:i w:val="0"/>
          <w:iCs w:val="0"/>
          <w:caps w:val="0"/>
          <w:color w:val="000000"/>
          <w:spacing w:val="0"/>
          <w:sz w:val="27"/>
          <w:szCs w:val="27"/>
        </w:rPr>
      </w:pPr>
      <w:r>
        <w:rPr>
          <w:rFonts w:hint="eastAsia" w:ascii="仿宋_GB2312" w:hAnsi="仿宋_GB2312" w:eastAsia="仿宋_GB2312" w:cs="仿宋_GB2312"/>
          <w:i w:val="0"/>
          <w:iCs w:val="0"/>
          <w:caps w:val="0"/>
          <w:color w:val="000000"/>
          <w:spacing w:val="0"/>
          <w:sz w:val="32"/>
          <w:szCs w:val="32"/>
          <w:lang w:eastAsia="zh-CN"/>
        </w:rPr>
        <w:t>（</w:t>
      </w:r>
      <w:r>
        <w:rPr>
          <w:rFonts w:hint="eastAsia" w:ascii="仿宋_GB2312" w:hAnsi="仿宋_GB2312" w:eastAsia="仿宋_GB2312" w:cs="仿宋_GB2312"/>
          <w:i w:val="0"/>
          <w:iCs w:val="0"/>
          <w:caps w:val="0"/>
          <w:color w:val="000000"/>
          <w:spacing w:val="0"/>
          <w:sz w:val="32"/>
          <w:szCs w:val="32"/>
          <w:lang w:val="en-US" w:eastAsia="zh-CN"/>
        </w:rPr>
        <w:t>2</w:t>
      </w:r>
      <w:r>
        <w:rPr>
          <w:rFonts w:hint="eastAsia" w:ascii="仿宋_GB2312" w:hAnsi="仿宋_GB2312" w:eastAsia="仿宋_GB2312" w:cs="仿宋_GB2312"/>
          <w:i w:val="0"/>
          <w:iCs w:val="0"/>
          <w:caps w:val="0"/>
          <w:color w:val="000000"/>
          <w:spacing w:val="0"/>
          <w:sz w:val="32"/>
          <w:szCs w:val="32"/>
          <w:lang w:eastAsia="zh-CN"/>
        </w:rPr>
        <w:t>）</w:t>
      </w:r>
      <w:r>
        <w:rPr>
          <w:rFonts w:ascii="仿宋_GB2312" w:hAnsi="仿宋_GB2312" w:eastAsia="仿宋_GB2312" w:cs="仿宋_GB2312"/>
          <w:i w:val="0"/>
          <w:iCs w:val="0"/>
          <w:caps w:val="0"/>
          <w:color w:val="000000"/>
          <w:spacing w:val="0"/>
          <w:sz w:val="32"/>
          <w:szCs w:val="32"/>
        </w:rPr>
        <w:t>一般公共服务支出（类）其他共产党事务支出（款）一般行政管理事务（项）</w:t>
      </w:r>
    </w:p>
    <w:p w14:paraId="17261D7F">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2" w:afterAutospacing="0"/>
        <w:ind w:left="0" w:leftChars="0" w:right="0" w:firstLine="640" w:firstLineChars="200"/>
        <w:textAlignment w:val="auto"/>
        <w:rPr>
          <w:rFonts w:hint="default" w:ascii="Tahoma" w:hAnsi="Tahoma" w:eastAsia="Tahoma" w:cs="Tahoma"/>
          <w:i w:val="0"/>
          <w:iCs w:val="0"/>
          <w:caps w:val="0"/>
          <w:color w:val="000000"/>
          <w:spacing w:val="0"/>
          <w:sz w:val="27"/>
          <w:szCs w:val="27"/>
        </w:rPr>
      </w:pPr>
      <w:r>
        <w:rPr>
          <w:rFonts w:ascii="仿宋_GB2312" w:hAnsi="仿宋_GB2312" w:eastAsia="仿宋_GB2312" w:cs="仿宋_GB2312"/>
          <w:i w:val="0"/>
          <w:iCs w:val="0"/>
          <w:caps w:val="0"/>
          <w:color w:val="000000"/>
          <w:spacing w:val="0"/>
          <w:sz w:val="32"/>
          <w:szCs w:val="32"/>
        </w:rPr>
        <w:t>年初预算为2,502.96万元，支出决算为2,918.44万元，完成年初预算的116.6%。决算数大于年初预算数的主要原因是：人员异动、人员经费增加。</w:t>
      </w:r>
    </w:p>
    <w:p w14:paraId="7D550F0F">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2" w:afterAutospacing="0"/>
        <w:ind w:left="0" w:leftChars="0" w:right="0" w:firstLine="640" w:firstLineChars="200"/>
        <w:textAlignment w:val="auto"/>
        <w:rPr>
          <w:rFonts w:hint="default" w:ascii="Tahoma" w:hAnsi="Tahoma" w:eastAsia="Tahoma" w:cs="Tahoma"/>
          <w:i w:val="0"/>
          <w:iCs w:val="0"/>
          <w:caps w:val="0"/>
          <w:color w:val="000000"/>
          <w:spacing w:val="0"/>
          <w:sz w:val="27"/>
          <w:szCs w:val="27"/>
        </w:rPr>
      </w:pPr>
      <w:r>
        <w:rPr>
          <w:rFonts w:hint="eastAsia" w:ascii="仿宋_GB2312" w:hAnsi="仿宋_GB2312" w:eastAsia="仿宋_GB2312" w:cs="仿宋_GB2312"/>
          <w:i w:val="0"/>
          <w:iCs w:val="0"/>
          <w:caps w:val="0"/>
          <w:color w:val="000000"/>
          <w:spacing w:val="0"/>
          <w:sz w:val="32"/>
          <w:szCs w:val="32"/>
          <w:lang w:eastAsia="zh-CN"/>
        </w:rPr>
        <w:t>（</w:t>
      </w:r>
      <w:r>
        <w:rPr>
          <w:rFonts w:hint="eastAsia" w:ascii="仿宋_GB2312" w:hAnsi="仿宋_GB2312" w:eastAsia="仿宋_GB2312" w:cs="仿宋_GB2312"/>
          <w:i w:val="0"/>
          <w:iCs w:val="0"/>
          <w:caps w:val="0"/>
          <w:color w:val="000000"/>
          <w:spacing w:val="0"/>
          <w:sz w:val="32"/>
          <w:szCs w:val="32"/>
          <w:lang w:val="en-US" w:eastAsia="zh-CN"/>
        </w:rPr>
        <w:t>3</w:t>
      </w:r>
      <w:r>
        <w:rPr>
          <w:rFonts w:hint="eastAsia" w:ascii="仿宋_GB2312" w:hAnsi="仿宋_GB2312" w:eastAsia="仿宋_GB2312" w:cs="仿宋_GB2312"/>
          <w:i w:val="0"/>
          <w:iCs w:val="0"/>
          <w:caps w:val="0"/>
          <w:color w:val="000000"/>
          <w:spacing w:val="0"/>
          <w:sz w:val="32"/>
          <w:szCs w:val="32"/>
          <w:lang w:eastAsia="zh-CN"/>
        </w:rPr>
        <w:t>）</w:t>
      </w:r>
      <w:r>
        <w:rPr>
          <w:rFonts w:ascii="仿宋_GB2312" w:hAnsi="仿宋_GB2312" w:eastAsia="仿宋_GB2312" w:cs="仿宋_GB2312"/>
          <w:i w:val="0"/>
          <w:iCs w:val="0"/>
          <w:caps w:val="0"/>
          <w:color w:val="000000"/>
          <w:spacing w:val="0"/>
          <w:sz w:val="32"/>
          <w:szCs w:val="32"/>
        </w:rPr>
        <w:t>一般公共服务支出（类）信访事务（款）信访业务（项）</w:t>
      </w:r>
    </w:p>
    <w:p w14:paraId="0394AF39">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2" w:afterAutospacing="0"/>
        <w:ind w:left="0" w:leftChars="0" w:right="0" w:firstLine="640" w:firstLineChars="200"/>
        <w:textAlignment w:val="auto"/>
        <w:rPr>
          <w:rFonts w:hint="default" w:ascii="Tahoma" w:hAnsi="Tahoma" w:eastAsia="Tahoma" w:cs="Tahoma"/>
          <w:i w:val="0"/>
          <w:iCs w:val="0"/>
          <w:caps w:val="0"/>
          <w:color w:val="000000"/>
          <w:spacing w:val="0"/>
          <w:sz w:val="27"/>
          <w:szCs w:val="27"/>
        </w:rPr>
      </w:pPr>
      <w:r>
        <w:rPr>
          <w:rFonts w:ascii="仿宋_GB2312" w:hAnsi="仿宋_GB2312" w:eastAsia="仿宋_GB2312" w:cs="仿宋_GB2312"/>
          <w:i w:val="0"/>
          <w:iCs w:val="0"/>
          <w:caps w:val="0"/>
          <w:color w:val="000000"/>
          <w:spacing w:val="0"/>
          <w:sz w:val="32"/>
          <w:szCs w:val="32"/>
        </w:rPr>
        <w:t>年初预算为0万元，支出决算为50万元，由于年初预算数为0万元，无法计算完成预算的百分比。决算数大于年初预算数的主要原因是：维稳工作需要，所争取的上级资金。</w:t>
      </w:r>
    </w:p>
    <w:p w14:paraId="508CAA1B">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2" w:afterAutospacing="0"/>
        <w:ind w:left="0" w:leftChars="0" w:right="0" w:firstLine="640" w:firstLineChars="200"/>
        <w:textAlignment w:val="auto"/>
        <w:rPr>
          <w:rFonts w:hint="default" w:ascii="Tahoma" w:hAnsi="Tahoma" w:eastAsia="Tahoma" w:cs="Tahoma"/>
          <w:i w:val="0"/>
          <w:iCs w:val="0"/>
          <w:caps w:val="0"/>
          <w:color w:val="000000"/>
          <w:spacing w:val="0"/>
          <w:sz w:val="27"/>
          <w:szCs w:val="27"/>
        </w:rPr>
      </w:pPr>
      <w:r>
        <w:rPr>
          <w:rFonts w:hint="eastAsia" w:ascii="仿宋_GB2312" w:hAnsi="仿宋_GB2312" w:eastAsia="仿宋_GB2312" w:cs="仿宋_GB2312"/>
          <w:i w:val="0"/>
          <w:iCs w:val="0"/>
          <w:caps w:val="0"/>
          <w:color w:val="000000"/>
          <w:spacing w:val="0"/>
          <w:sz w:val="32"/>
          <w:szCs w:val="32"/>
          <w:lang w:eastAsia="zh-CN"/>
        </w:rPr>
        <w:t>（</w:t>
      </w:r>
      <w:r>
        <w:rPr>
          <w:rFonts w:hint="eastAsia" w:ascii="仿宋_GB2312" w:hAnsi="仿宋_GB2312" w:eastAsia="仿宋_GB2312" w:cs="仿宋_GB2312"/>
          <w:i w:val="0"/>
          <w:iCs w:val="0"/>
          <w:caps w:val="0"/>
          <w:color w:val="000000"/>
          <w:spacing w:val="0"/>
          <w:sz w:val="32"/>
          <w:szCs w:val="32"/>
          <w:lang w:val="en-US" w:eastAsia="zh-CN"/>
        </w:rPr>
        <w:t>4</w:t>
      </w:r>
      <w:r>
        <w:rPr>
          <w:rFonts w:hint="eastAsia" w:ascii="仿宋_GB2312" w:hAnsi="仿宋_GB2312" w:eastAsia="仿宋_GB2312" w:cs="仿宋_GB2312"/>
          <w:i w:val="0"/>
          <w:iCs w:val="0"/>
          <w:caps w:val="0"/>
          <w:color w:val="000000"/>
          <w:spacing w:val="0"/>
          <w:sz w:val="32"/>
          <w:szCs w:val="32"/>
          <w:lang w:eastAsia="zh-CN"/>
        </w:rPr>
        <w:t>）</w:t>
      </w:r>
      <w:r>
        <w:rPr>
          <w:rFonts w:ascii="仿宋_GB2312" w:hAnsi="仿宋_GB2312" w:eastAsia="仿宋_GB2312" w:cs="仿宋_GB2312"/>
          <w:i w:val="0"/>
          <w:iCs w:val="0"/>
          <w:caps w:val="0"/>
          <w:color w:val="000000"/>
          <w:spacing w:val="0"/>
          <w:sz w:val="32"/>
          <w:szCs w:val="32"/>
        </w:rPr>
        <w:t>公共安全支出（类）司法（款）法治建设（项）</w:t>
      </w:r>
    </w:p>
    <w:p w14:paraId="653B99D9">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2" w:afterAutospacing="0"/>
        <w:ind w:left="0" w:leftChars="0" w:right="0" w:firstLine="640" w:firstLineChars="200"/>
        <w:textAlignment w:val="auto"/>
        <w:rPr>
          <w:rFonts w:hint="default" w:ascii="Tahoma" w:hAnsi="Tahoma" w:eastAsia="Tahoma" w:cs="Tahoma"/>
          <w:i w:val="0"/>
          <w:iCs w:val="0"/>
          <w:caps w:val="0"/>
          <w:color w:val="000000"/>
          <w:spacing w:val="0"/>
          <w:sz w:val="27"/>
          <w:szCs w:val="27"/>
        </w:rPr>
      </w:pPr>
      <w:r>
        <w:rPr>
          <w:rFonts w:ascii="仿宋_GB2312" w:hAnsi="仿宋_GB2312" w:eastAsia="仿宋_GB2312" w:cs="仿宋_GB2312"/>
          <w:i w:val="0"/>
          <w:iCs w:val="0"/>
          <w:caps w:val="0"/>
          <w:color w:val="000000"/>
          <w:spacing w:val="0"/>
          <w:sz w:val="32"/>
          <w:szCs w:val="32"/>
        </w:rPr>
        <w:t>年初预算为0万元，支出决算为1万元，由于年初预算数为0万元，无法计算完成预算的百分比。决算数大于年初预算数的主要原因是：法治政府奖励经费。</w:t>
      </w:r>
    </w:p>
    <w:p w14:paraId="4C6232BA">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2" w:afterAutospacing="0"/>
        <w:ind w:left="0" w:leftChars="0" w:right="0" w:firstLine="640" w:firstLineChars="200"/>
        <w:textAlignment w:val="auto"/>
        <w:rPr>
          <w:rFonts w:hint="default" w:ascii="Tahoma" w:hAnsi="Tahoma" w:eastAsia="Tahoma" w:cs="Tahoma"/>
          <w:i w:val="0"/>
          <w:iCs w:val="0"/>
          <w:caps w:val="0"/>
          <w:color w:val="000000"/>
          <w:spacing w:val="0"/>
          <w:sz w:val="27"/>
          <w:szCs w:val="27"/>
        </w:rPr>
      </w:pPr>
      <w:r>
        <w:rPr>
          <w:rFonts w:hint="eastAsia" w:ascii="仿宋_GB2312" w:hAnsi="仿宋_GB2312" w:eastAsia="仿宋_GB2312" w:cs="仿宋_GB2312"/>
          <w:i w:val="0"/>
          <w:iCs w:val="0"/>
          <w:caps w:val="0"/>
          <w:color w:val="000000"/>
          <w:spacing w:val="0"/>
          <w:sz w:val="32"/>
          <w:szCs w:val="32"/>
          <w:lang w:eastAsia="zh-CN"/>
        </w:rPr>
        <w:t>（</w:t>
      </w:r>
      <w:r>
        <w:rPr>
          <w:rFonts w:hint="eastAsia" w:ascii="仿宋_GB2312" w:hAnsi="仿宋_GB2312" w:eastAsia="仿宋_GB2312" w:cs="仿宋_GB2312"/>
          <w:i w:val="0"/>
          <w:iCs w:val="0"/>
          <w:caps w:val="0"/>
          <w:color w:val="000000"/>
          <w:spacing w:val="0"/>
          <w:sz w:val="32"/>
          <w:szCs w:val="32"/>
          <w:lang w:val="en-US" w:eastAsia="zh-CN"/>
        </w:rPr>
        <w:t>5</w:t>
      </w:r>
      <w:r>
        <w:rPr>
          <w:rFonts w:hint="eastAsia" w:ascii="仿宋_GB2312" w:hAnsi="仿宋_GB2312" w:eastAsia="仿宋_GB2312" w:cs="仿宋_GB2312"/>
          <w:i w:val="0"/>
          <w:iCs w:val="0"/>
          <w:caps w:val="0"/>
          <w:color w:val="000000"/>
          <w:spacing w:val="0"/>
          <w:sz w:val="32"/>
          <w:szCs w:val="32"/>
          <w:lang w:eastAsia="zh-CN"/>
        </w:rPr>
        <w:t>）</w:t>
      </w:r>
      <w:r>
        <w:rPr>
          <w:rFonts w:ascii="仿宋_GB2312" w:hAnsi="仿宋_GB2312" w:eastAsia="仿宋_GB2312" w:cs="仿宋_GB2312"/>
          <w:i w:val="0"/>
          <w:iCs w:val="0"/>
          <w:caps w:val="0"/>
          <w:color w:val="000000"/>
          <w:spacing w:val="0"/>
          <w:sz w:val="32"/>
          <w:szCs w:val="32"/>
        </w:rPr>
        <w:t>公共安全支出（类）其他公共安全支出（款）国家司法救助支出（项）</w:t>
      </w:r>
    </w:p>
    <w:p w14:paraId="1061ADC1">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2" w:afterAutospacing="0"/>
        <w:ind w:left="0" w:leftChars="0" w:right="0" w:firstLine="640" w:firstLineChars="200"/>
        <w:textAlignment w:val="auto"/>
        <w:rPr>
          <w:rFonts w:hint="default" w:ascii="Tahoma" w:hAnsi="Tahoma" w:eastAsia="Tahoma" w:cs="Tahoma"/>
          <w:i w:val="0"/>
          <w:iCs w:val="0"/>
          <w:caps w:val="0"/>
          <w:color w:val="000000"/>
          <w:spacing w:val="0"/>
          <w:sz w:val="27"/>
          <w:szCs w:val="27"/>
        </w:rPr>
      </w:pPr>
      <w:r>
        <w:rPr>
          <w:rFonts w:ascii="仿宋_GB2312" w:hAnsi="仿宋_GB2312" w:eastAsia="仿宋_GB2312" w:cs="仿宋_GB2312"/>
          <w:i w:val="0"/>
          <w:iCs w:val="0"/>
          <w:caps w:val="0"/>
          <w:color w:val="000000"/>
          <w:spacing w:val="0"/>
          <w:sz w:val="32"/>
          <w:szCs w:val="32"/>
        </w:rPr>
        <w:t>年初预算为17.5万元，支出决算为17.75万元，完成年初预算的101.43%。决算数大于年初预算数的主要原因是：司法救助人员异动。</w:t>
      </w:r>
    </w:p>
    <w:p w14:paraId="2552C2F6">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2" w:afterAutospacing="0"/>
        <w:ind w:left="0" w:leftChars="0" w:right="0" w:firstLine="640" w:firstLineChars="200"/>
        <w:textAlignment w:val="auto"/>
        <w:rPr>
          <w:rFonts w:hint="default" w:ascii="Tahoma" w:hAnsi="Tahoma" w:eastAsia="Tahoma" w:cs="Tahoma"/>
          <w:i w:val="0"/>
          <w:iCs w:val="0"/>
          <w:caps w:val="0"/>
          <w:color w:val="000000"/>
          <w:spacing w:val="0"/>
          <w:sz w:val="27"/>
          <w:szCs w:val="27"/>
        </w:rPr>
      </w:pPr>
      <w:r>
        <w:rPr>
          <w:rFonts w:hint="eastAsia" w:ascii="仿宋_GB2312" w:hAnsi="仿宋_GB2312" w:eastAsia="仿宋_GB2312" w:cs="仿宋_GB2312"/>
          <w:i w:val="0"/>
          <w:iCs w:val="0"/>
          <w:caps w:val="0"/>
          <w:color w:val="000000"/>
          <w:spacing w:val="0"/>
          <w:sz w:val="32"/>
          <w:szCs w:val="32"/>
          <w:lang w:eastAsia="zh-CN"/>
        </w:rPr>
        <w:t>（</w:t>
      </w:r>
      <w:r>
        <w:rPr>
          <w:rFonts w:hint="eastAsia" w:ascii="仿宋_GB2312" w:hAnsi="仿宋_GB2312" w:eastAsia="仿宋_GB2312" w:cs="仿宋_GB2312"/>
          <w:i w:val="0"/>
          <w:iCs w:val="0"/>
          <w:caps w:val="0"/>
          <w:color w:val="000000"/>
          <w:spacing w:val="0"/>
          <w:sz w:val="32"/>
          <w:szCs w:val="32"/>
          <w:lang w:val="en-US" w:eastAsia="zh-CN"/>
        </w:rPr>
        <w:t>6</w:t>
      </w:r>
      <w:r>
        <w:rPr>
          <w:rFonts w:hint="eastAsia" w:ascii="仿宋_GB2312" w:hAnsi="仿宋_GB2312" w:eastAsia="仿宋_GB2312" w:cs="仿宋_GB2312"/>
          <w:i w:val="0"/>
          <w:iCs w:val="0"/>
          <w:caps w:val="0"/>
          <w:color w:val="000000"/>
          <w:spacing w:val="0"/>
          <w:sz w:val="32"/>
          <w:szCs w:val="32"/>
          <w:lang w:eastAsia="zh-CN"/>
        </w:rPr>
        <w:t>）</w:t>
      </w:r>
      <w:r>
        <w:rPr>
          <w:rFonts w:ascii="仿宋_GB2312" w:hAnsi="仿宋_GB2312" w:eastAsia="仿宋_GB2312" w:cs="仿宋_GB2312"/>
          <w:i w:val="0"/>
          <w:iCs w:val="0"/>
          <w:caps w:val="0"/>
          <w:color w:val="000000"/>
          <w:spacing w:val="0"/>
          <w:sz w:val="32"/>
          <w:szCs w:val="32"/>
        </w:rPr>
        <w:t>社会保障和就业支出（类）行政事业单位养老支出（款）行政单位离退休（项）</w:t>
      </w:r>
    </w:p>
    <w:p w14:paraId="6CFBC1DD">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2" w:afterAutospacing="0"/>
        <w:ind w:left="0" w:leftChars="0" w:right="0" w:firstLine="640" w:firstLineChars="200"/>
        <w:textAlignment w:val="auto"/>
        <w:rPr>
          <w:rFonts w:hint="default" w:ascii="Tahoma" w:hAnsi="Tahoma" w:eastAsia="Tahoma" w:cs="Tahoma"/>
          <w:i w:val="0"/>
          <w:iCs w:val="0"/>
          <w:caps w:val="0"/>
          <w:color w:val="000000"/>
          <w:spacing w:val="0"/>
          <w:sz w:val="27"/>
          <w:szCs w:val="27"/>
        </w:rPr>
      </w:pPr>
      <w:r>
        <w:rPr>
          <w:rFonts w:ascii="仿宋_GB2312" w:hAnsi="仿宋_GB2312" w:eastAsia="仿宋_GB2312" w:cs="仿宋_GB2312"/>
          <w:i w:val="0"/>
          <w:iCs w:val="0"/>
          <w:caps w:val="0"/>
          <w:color w:val="000000"/>
          <w:spacing w:val="0"/>
          <w:sz w:val="32"/>
          <w:szCs w:val="32"/>
        </w:rPr>
        <w:t>年初预算为0万元，支出决算为0.83万元，由于年初预算数为0万元，无法计算完成预算的百分比。决算数大于年初预算数的主要原因是：为遗属补助。</w:t>
      </w:r>
    </w:p>
    <w:p w14:paraId="101076A5">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2" w:afterAutospacing="0"/>
        <w:ind w:left="0" w:leftChars="0" w:right="0" w:firstLine="640" w:firstLineChars="200"/>
        <w:textAlignment w:val="auto"/>
        <w:rPr>
          <w:rFonts w:hint="default" w:ascii="Tahoma" w:hAnsi="Tahoma" w:eastAsia="Tahoma" w:cs="Tahoma"/>
          <w:i w:val="0"/>
          <w:iCs w:val="0"/>
          <w:caps w:val="0"/>
          <w:color w:val="000000"/>
          <w:spacing w:val="0"/>
          <w:sz w:val="27"/>
          <w:szCs w:val="27"/>
        </w:rPr>
      </w:pPr>
      <w:r>
        <w:rPr>
          <w:rFonts w:hint="eastAsia" w:ascii="仿宋_GB2312" w:hAnsi="仿宋_GB2312" w:eastAsia="仿宋_GB2312" w:cs="仿宋_GB2312"/>
          <w:i w:val="0"/>
          <w:iCs w:val="0"/>
          <w:caps w:val="0"/>
          <w:color w:val="000000"/>
          <w:spacing w:val="0"/>
          <w:sz w:val="32"/>
          <w:szCs w:val="32"/>
          <w:lang w:eastAsia="zh-CN"/>
        </w:rPr>
        <w:t>（</w:t>
      </w:r>
      <w:r>
        <w:rPr>
          <w:rFonts w:hint="eastAsia" w:ascii="仿宋_GB2312" w:hAnsi="仿宋_GB2312" w:eastAsia="仿宋_GB2312" w:cs="仿宋_GB2312"/>
          <w:i w:val="0"/>
          <w:iCs w:val="0"/>
          <w:caps w:val="0"/>
          <w:color w:val="000000"/>
          <w:spacing w:val="0"/>
          <w:sz w:val="32"/>
          <w:szCs w:val="32"/>
          <w:lang w:val="en-US" w:eastAsia="zh-CN"/>
        </w:rPr>
        <w:t>7</w:t>
      </w:r>
      <w:r>
        <w:rPr>
          <w:rFonts w:hint="eastAsia" w:ascii="仿宋_GB2312" w:hAnsi="仿宋_GB2312" w:eastAsia="仿宋_GB2312" w:cs="仿宋_GB2312"/>
          <w:i w:val="0"/>
          <w:iCs w:val="0"/>
          <w:caps w:val="0"/>
          <w:color w:val="000000"/>
          <w:spacing w:val="0"/>
          <w:sz w:val="32"/>
          <w:szCs w:val="32"/>
          <w:lang w:eastAsia="zh-CN"/>
        </w:rPr>
        <w:t>）</w:t>
      </w:r>
      <w:r>
        <w:rPr>
          <w:rFonts w:ascii="仿宋_GB2312" w:hAnsi="仿宋_GB2312" w:eastAsia="仿宋_GB2312" w:cs="仿宋_GB2312"/>
          <w:i w:val="0"/>
          <w:iCs w:val="0"/>
          <w:caps w:val="0"/>
          <w:color w:val="000000"/>
          <w:spacing w:val="0"/>
          <w:sz w:val="32"/>
          <w:szCs w:val="32"/>
        </w:rPr>
        <w:t>社会保障和就业支出（类）行政事业单位养老支出（款）机关事业单位基本养老保险缴费支出（项）</w:t>
      </w:r>
    </w:p>
    <w:p w14:paraId="420B573D">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2" w:afterAutospacing="0"/>
        <w:ind w:left="0" w:leftChars="0" w:right="0" w:firstLine="640" w:firstLineChars="200"/>
        <w:textAlignment w:val="auto"/>
        <w:rPr>
          <w:rFonts w:hint="default" w:ascii="Tahoma" w:hAnsi="Tahoma" w:eastAsia="Tahoma" w:cs="Tahoma"/>
          <w:i w:val="0"/>
          <w:iCs w:val="0"/>
          <w:caps w:val="0"/>
          <w:color w:val="000000"/>
          <w:spacing w:val="0"/>
          <w:sz w:val="27"/>
          <w:szCs w:val="27"/>
        </w:rPr>
      </w:pPr>
      <w:r>
        <w:rPr>
          <w:rFonts w:ascii="仿宋_GB2312" w:hAnsi="仿宋_GB2312" w:eastAsia="仿宋_GB2312" w:cs="仿宋_GB2312"/>
          <w:i w:val="0"/>
          <w:iCs w:val="0"/>
          <w:caps w:val="0"/>
          <w:color w:val="000000"/>
          <w:spacing w:val="0"/>
          <w:sz w:val="32"/>
          <w:szCs w:val="32"/>
        </w:rPr>
        <w:t>年初预算为42.49万元，支出决算为42.49万元，完成年初预算的100%。决算数与年初预算数一致，我单位严格按预算执行决算。</w:t>
      </w:r>
    </w:p>
    <w:p w14:paraId="6996839F">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2" w:afterAutospacing="0"/>
        <w:ind w:left="0" w:leftChars="0" w:right="0" w:firstLine="640" w:firstLineChars="200"/>
        <w:textAlignment w:val="auto"/>
        <w:rPr>
          <w:rFonts w:hint="default" w:ascii="Tahoma" w:hAnsi="Tahoma" w:eastAsia="Tahoma" w:cs="Tahoma"/>
          <w:i w:val="0"/>
          <w:iCs w:val="0"/>
          <w:caps w:val="0"/>
          <w:color w:val="000000"/>
          <w:spacing w:val="0"/>
          <w:sz w:val="27"/>
          <w:szCs w:val="27"/>
        </w:rPr>
      </w:pPr>
      <w:r>
        <w:rPr>
          <w:rFonts w:hint="eastAsia" w:ascii="仿宋_GB2312" w:hAnsi="仿宋_GB2312" w:eastAsia="仿宋_GB2312" w:cs="仿宋_GB2312"/>
          <w:i w:val="0"/>
          <w:iCs w:val="0"/>
          <w:caps w:val="0"/>
          <w:color w:val="000000"/>
          <w:spacing w:val="0"/>
          <w:sz w:val="32"/>
          <w:szCs w:val="32"/>
          <w:lang w:eastAsia="zh-CN"/>
        </w:rPr>
        <w:t>（</w:t>
      </w:r>
      <w:r>
        <w:rPr>
          <w:rFonts w:hint="eastAsia" w:ascii="仿宋_GB2312" w:hAnsi="仿宋_GB2312" w:eastAsia="仿宋_GB2312" w:cs="仿宋_GB2312"/>
          <w:i w:val="0"/>
          <w:iCs w:val="0"/>
          <w:caps w:val="0"/>
          <w:color w:val="000000"/>
          <w:spacing w:val="0"/>
          <w:sz w:val="32"/>
          <w:szCs w:val="32"/>
          <w:lang w:val="en-US" w:eastAsia="zh-CN"/>
        </w:rPr>
        <w:t>8</w:t>
      </w:r>
      <w:r>
        <w:rPr>
          <w:rFonts w:hint="eastAsia" w:ascii="仿宋_GB2312" w:hAnsi="仿宋_GB2312" w:eastAsia="仿宋_GB2312" w:cs="仿宋_GB2312"/>
          <w:i w:val="0"/>
          <w:iCs w:val="0"/>
          <w:caps w:val="0"/>
          <w:color w:val="000000"/>
          <w:spacing w:val="0"/>
          <w:sz w:val="32"/>
          <w:szCs w:val="32"/>
          <w:lang w:eastAsia="zh-CN"/>
        </w:rPr>
        <w:t>）</w:t>
      </w:r>
      <w:r>
        <w:rPr>
          <w:rFonts w:ascii="仿宋_GB2312" w:hAnsi="仿宋_GB2312" w:eastAsia="仿宋_GB2312" w:cs="仿宋_GB2312"/>
          <w:i w:val="0"/>
          <w:iCs w:val="0"/>
          <w:caps w:val="0"/>
          <w:color w:val="000000"/>
          <w:spacing w:val="0"/>
          <w:sz w:val="32"/>
          <w:szCs w:val="32"/>
        </w:rPr>
        <w:t>社会保障和就业支出（类）其他社会保障和就业支出（款）其他社会保障和就业支出（项）</w:t>
      </w:r>
    </w:p>
    <w:p w14:paraId="5EC86E4F">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2" w:afterAutospacing="0"/>
        <w:ind w:left="0" w:leftChars="0" w:right="0" w:firstLine="640" w:firstLineChars="200"/>
        <w:textAlignment w:val="auto"/>
        <w:rPr>
          <w:rFonts w:hint="default" w:ascii="Tahoma" w:hAnsi="Tahoma" w:eastAsia="Tahoma" w:cs="Tahoma"/>
          <w:i w:val="0"/>
          <w:iCs w:val="0"/>
          <w:caps w:val="0"/>
          <w:color w:val="000000"/>
          <w:spacing w:val="0"/>
          <w:sz w:val="27"/>
          <w:szCs w:val="27"/>
        </w:rPr>
      </w:pPr>
      <w:r>
        <w:rPr>
          <w:rFonts w:ascii="仿宋_GB2312" w:hAnsi="仿宋_GB2312" w:eastAsia="仿宋_GB2312" w:cs="仿宋_GB2312"/>
          <w:i w:val="0"/>
          <w:iCs w:val="0"/>
          <w:caps w:val="0"/>
          <w:color w:val="000000"/>
          <w:spacing w:val="0"/>
          <w:sz w:val="32"/>
          <w:szCs w:val="32"/>
        </w:rPr>
        <w:t>年初预算为0.87万元，支出决算为0.88万元，完成年初预算的101.15%。决算数大于年初预算数的主要原因是：人员异动。</w:t>
      </w:r>
    </w:p>
    <w:p w14:paraId="06172386">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2" w:afterAutospacing="0"/>
        <w:ind w:left="0" w:leftChars="0" w:right="0" w:firstLine="640" w:firstLineChars="200"/>
        <w:textAlignment w:val="auto"/>
        <w:rPr>
          <w:rFonts w:hint="default" w:ascii="Tahoma" w:hAnsi="Tahoma" w:eastAsia="Tahoma" w:cs="Tahoma"/>
          <w:i w:val="0"/>
          <w:iCs w:val="0"/>
          <w:caps w:val="0"/>
          <w:color w:val="000000"/>
          <w:spacing w:val="0"/>
          <w:sz w:val="27"/>
          <w:szCs w:val="27"/>
        </w:rPr>
      </w:pPr>
      <w:r>
        <w:rPr>
          <w:rFonts w:hint="eastAsia" w:ascii="仿宋_GB2312" w:hAnsi="仿宋_GB2312" w:eastAsia="仿宋_GB2312" w:cs="仿宋_GB2312"/>
          <w:i w:val="0"/>
          <w:iCs w:val="0"/>
          <w:caps w:val="0"/>
          <w:color w:val="000000"/>
          <w:spacing w:val="0"/>
          <w:sz w:val="32"/>
          <w:szCs w:val="32"/>
          <w:lang w:eastAsia="zh-CN"/>
        </w:rPr>
        <w:t>（</w:t>
      </w:r>
      <w:r>
        <w:rPr>
          <w:rFonts w:hint="eastAsia" w:ascii="仿宋_GB2312" w:hAnsi="仿宋_GB2312" w:eastAsia="仿宋_GB2312" w:cs="仿宋_GB2312"/>
          <w:i w:val="0"/>
          <w:iCs w:val="0"/>
          <w:caps w:val="0"/>
          <w:color w:val="000000"/>
          <w:spacing w:val="0"/>
          <w:sz w:val="32"/>
          <w:szCs w:val="32"/>
          <w:lang w:val="en-US" w:eastAsia="zh-CN"/>
        </w:rPr>
        <w:t>9</w:t>
      </w:r>
      <w:r>
        <w:rPr>
          <w:rFonts w:hint="eastAsia" w:ascii="仿宋_GB2312" w:hAnsi="仿宋_GB2312" w:eastAsia="仿宋_GB2312" w:cs="仿宋_GB2312"/>
          <w:i w:val="0"/>
          <w:iCs w:val="0"/>
          <w:caps w:val="0"/>
          <w:color w:val="000000"/>
          <w:spacing w:val="0"/>
          <w:sz w:val="32"/>
          <w:szCs w:val="32"/>
          <w:lang w:eastAsia="zh-CN"/>
        </w:rPr>
        <w:t>）</w:t>
      </w:r>
      <w:r>
        <w:rPr>
          <w:rFonts w:ascii="仿宋_GB2312" w:hAnsi="仿宋_GB2312" w:eastAsia="仿宋_GB2312" w:cs="仿宋_GB2312"/>
          <w:i w:val="0"/>
          <w:iCs w:val="0"/>
          <w:caps w:val="0"/>
          <w:color w:val="000000"/>
          <w:spacing w:val="0"/>
          <w:sz w:val="32"/>
          <w:szCs w:val="32"/>
        </w:rPr>
        <w:t>卫生健康支出（类）行政事业单位医疗（款）行政单位医疗（项）</w:t>
      </w:r>
    </w:p>
    <w:p w14:paraId="3EC0849A">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2" w:afterAutospacing="0"/>
        <w:ind w:left="0" w:leftChars="0" w:right="0" w:firstLine="640" w:firstLineChars="200"/>
        <w:textAlignment w:val="auto"/>
        <w:rPr>
          <w:rFonts w:hint="default" w:ascii="Tahoma" w:hAnsi="Tahoma" w:eastAsia="Tahoma" w:cs="Tahoma"/>
          <w:i w:val="0"/>
          <w:iCs w:val="0"/>
          <w:caps w:val="0"/>
          <w:color w:val="000000"/>
          <w:spacing w:val="0"/>
          <w:sz w:val="27"/>
          <w:szCs w:val="27"/>
        </w:rPr>
      </w:pPr>
      <w:r>
        <w:rPr>
          <w:rFonts w:ascii="仿宋_GB2312" w:hAnsi="仿宋_GB2312" w:eastAsia="仿宋_GB2312" w:cs="仿宋_GB2312"/>
          <w:i w:val="0"/>
          <w:iCs w:val="0"/>
          <w:caps w:val="0"/>
          <w:color w:val="000000"/>
          <w:spacing w:val="0"/>
          <w:sz w:val="32"/>
          <w:szCs w:val="32"/>
        </w:rPr>
        <w:t>年初预算为15.43万元，支出决算为15.43万元，完成年初预算的100%。决算数与年初预算数一致，我单位严格按预算执行决算。</w:t>
      </w:r>
    </w:p>
    <w:p w14:paraId="6B2C0746">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2" w:afterAutospacing="0"/>
        <w:ind w:left="0" w:leftChars="0" w:right="0" w:firstLine="640" w:firstLineChars="200"/>
        <w:textAlignment w:val="auto"/>
        <w:rPr>
          <w:rFonts w:hint="default" w:ascii="Tahoma" w:hAnsi="Tahoma" w:eastAsia="Tahoma" w:cs="Tahoma"/>
          <w:i w:val="0"/>
          <w:iCs w:val="0"/>
          <w:caps w:val="0"/>
          <w:color w:val="000000"/>
          <w:spacing w:val="0"/>
          <w:sz w:val="27"/>
          <w:szCs w:val="27"/>
        </w:rPr>
      </w:pPr>
      <w:r>
        <w:rPr>
          <w:rFonts w:hint="eastAsia" w:ascii="仿宋_GB2312" w:hAnsi="仿宋_GB2312" w:eastAsia="仿宋_GB2312" w:cs="仿宋_GB2312"/>
          <w:i w:val="0"/>
          <w:iCs w:val="0"/>
          <w:caps w:val="0"/>
          <w:color w:val="000000"/>
          <w:spacing w:val="0"/>
          <w:sz w:val="32"/>
          <w:szCs w:val="32"/>
          <w:lang w:eastAsia="zh-CN"/>
        </w:rPr>
        <w:t>（</w:t>
      </w:r>
      <w:r>
        <w:rPr>
          <w:rFonts w:hint="eastAsia" w:ascii="仿宋_GB2312" w:hAnsi="仿宋_GB2312" w:eastAsia="仿宋_GB2312" w:cs="仿宋_GB2312"/>
          <w:i w:val="0"/>
          <w:iCs w:val="0"/>
          <w:caps w:val="0"/>
          <w:color w:val="000000"/>
          <w:spacing w:val="0"/>
          <w:sz w:val="32"/>
          <w:szCs w:val="32"/>
          <w:lang w:val="en-US" w:eastAsia="zh-CN"/>
        </w:rPr>
        <w:t>10</w:t>
      </w:r>
      <w:r>
        <w:rPr>
          <w:rFonts w:hint="eastAsia" w:ascii="仿宋_GB2312" w:hAnsi="仿宋_GB2312" w:eastAsia="仿宋_GB2312" w:cs="仿宋_GB2312"/>
          <w:i w:val="0"/>
          <w:iCs w:val="0"/>
          <w:caps w:val="0"/>
          <w:color w:val="000000"/>
          <w:spacing w:val="0"/>
          <w:sz w:val="32"/>
          <w:szCs w:val="32"/>
          <w:lang w:eastAsia="zh-CN"/>
        </w:rPr>
        <w:t>）</w:t>
      </w:r>
      <w:r>
        <w:rPr>
          <w:rFonts w:ascii="仿宋_GB2312" w:hAnsi="仿宋_GB2312" w:eastAsia="仿宋_GB2312" w:cs="仿宋_GB2312"/>
          <w:i w:val="0"/>
          <w:iCs w:val="0"/>
          <w:caps w:val="0"/>
          <w:color w:val="000000"/>
          <w:spacing w:val="0"/>
          <w:sz w:val="32"/>
          <w:szCs w:val="32"/>
        </w:rPr>
        <w:t>农林水支出（类）巩固脱贫攻坚成果衔接乡村振兴（款）其他巩固脱贫攻坚成果衔接乡村振兴支出（项）</w:t>
      </w:r>
    </w:p>
    <w:p w14:paraId="57F7A1A8">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2" w:afterAutospacing="0"/>
        <w:ind w:left="0" w:leftChars="0" w:right="0" w:firstLine="640" w:firstLineChars="200"/>
        <w:textAlignment w:val="auto"/>
        <w:rPr>
          <w:rFonts w:hint="default" w:ascii="Tahoma" w:hAnsi="Tahoma" w:eastAsia="Tahoma" w:cs="Tahoma"/>
          <w:i w:val="0"/>
          <w:iCs w:val="0"/>
          <w:caps w:val="0"/>
          <w:color w:val="000000"/>
          <w:spacing w:val="0"/>
          <w:sz w:val="27"/>
          <w:szCs w:val="27"/>
        </w:rPr>
      </w:pPr>
      <w:r>
        <w:rPr>
          <w:rFonts w:ascii="仿宋_GB2312" w:hAnsi="仿宋_GB2312" w:eastAsia="仿宋_GB2312" w:cs="仿宋_GB2312"/>
          <w:i w:val="0"/>
          <w:iCs w:val="0"/>
          <w:caps w:val="0"/>
          <w:color w:val="000000"/>
          <w:spacing w:val="0"/>
          <w:sz w:val="32"/>
          <w:szCs w:val="32"/>
        </w:rPr>
        <w:t>年初预算为0万元，支出决算为8.3万元，由于年初预算数为0万元，无法计算完成预算的百分比。决算数大于年初预算数的主要原因是：扶贫小组开支从本单位支出。</w:t>
      </w:r>
    </w:p>
    <w:p w14:paraId="43A6EE98">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firstLine="643" w:firstLineChars="200"/>
        <w:textAlignment w:val="auto"/>
        <w:rPr>
          <w:rFonts w:hint="eastAsia" w:ascii="楷体_GB2312" w:hAnsi="楷体_GB2312" w:eastAsia="楷体_GB2312" w:cs="楷体_GB2312"/>
          <w:b/>
          <w:bCs/>
          <w:color w:val="222222"/>
          <w:kern w:val="0"/>
          <w:sz w:val="32"/>
          <w:szCs w:val="32"/>
        </w:rPr>
      </w:pPr>
      <w:r>
        <w:rPr>
          <w:rFonts w:hint="eastAsia" w:ascii="楷体_GB2312" w:hAnsi="楷体_GB2312" w:eastAsia="楷体_GB2312" w:cs="楷体_GB2312"/>
          <w:b/>
          <w:bCs/>
          <w:color w:val="222222"/>
          <w:kern w:val="0"/>
          <w:sz w:val="32"/>
          <w:szCs w:val="32"/>
          <w:lang w:eastAsia="zh-CN"/>
        </w:rPr>
        <w:t>（</w:t>
      </w:r>
      <w:r>
        <w:rPr>
          <w:rFonts w:hint="eastAsia" w:ascii="楷体_GB2312" w:hAnsi="楷体_GB2312" w:eastAsia="楷体_GB2312" w:cs="楷体_GB2312"/>
          <w:b/>
          <w:bCs/>
          <w:color w:val="222222"/>
          <w:kern w:val="0"/>
          <w:sz w:val="32"/>
          <w:szCs w:val="32"/>
          <w:lang w:val="en-US" w:eastAsia="zh-CN"/>
        </w:rPr>
        <w:t>二</w:t>
      </w:r>
      <w:r>
        <w:rPr>
          <w:rFonts w:hint="eastAsia" w:ascii="楷体_GB2312" w:hAnsi="楷体_GB2312" w:eastAsia="楷体_GB2312" w:cs="楷体_GB2312"/>
          <w:b/>
          <w:bCs/>
          <w:color w:val="222222"/>
          <w:kern w:val="0"/>
          <w:sz w:val="32"/>
          <w:szCs w:val="32"/>
          <w:lang w:eastAsia="zh-CN"/>
        </w:rPr>
        <w:t>）</w:t>
      </w:r>
      <w:r>
        <w:rPr>
          <w:rFonts w:hint="eastAsia" w:ascii="楷体_GB2312" w:hAnsi="楷体_GB2312" w:eastAsia="楷体_GB2312" w:cs="楷体_GB2312"/>
          <w:b/>
          <w:bCs/>
          <w:color w:val="222222"/>
          <w:kern w:val="0"/>
          <w:sz w:val="32"/>
          <w:szCs w:val="32"/>
        </w:rPr>
        <w:t>“三公经费”支出使用和管理情况</w:t>
      </w:r>
    </w:p>
    <w:p w14:paraId="60CAD61F">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color w:val="222222"/>
          <w:kern w:val="0"/>
          <w:sz w:val="32"/>
          <w:szCs w:val="32"/>
        </w:rPr>
      </w:pPr>
      <w:r>
        <w:rPr>
          <w:rFonts w:hint="eastAsia" w:ascii="仿宋" w:hAnsi="仿宋" w:eastAsia="仿宋" w:cs="仿宋"/>
          <w:color w:val="222222"/>
          <w:kern w:val="0"/>
          <w:sz w:val="32"/>
          <w:szCs w:val="32"/>
        </w:rPr>
        <w:t>2024年度“三公”经费财政拨款支出预算为0.11万元，支出决算为0.11万元，完成预算的100%</w:t>
      </w:r>
      <w:r>
        <w:rPr>
          <w:rFonts w:hint="eastAsia" w:ascii="仿宋" w:hAnsi="仿宋" w:eastAsia="仿宋" w:cs="仿宋"/>
          <w:color w:val="222222"/>
          <w:kern w:val="0"/>
          <w:sz w:val="32"/>
          <w:szCs w:val="32"/>
          <w:lang w:eastAsia="zh-CN"/>
        </w:rPr>
        <w:t>。</w:t>
      </w:r>
      <w:r>
        <w:rPr>
          <w:rFonts w:hint="eastAsia" w:ascii="仿宋" w:hAnsi="仿宋" w:eastAsia="仿宋" w:cs="仿宋"/>
          <w:color w:val="222222"/>
          <w:kern w:val="0"/>
          <w:sz w:val="32"/>
          <w:szCs w:val="32"/>
        </w:rPr>
        <w:t>其中：</w:t>
      </w:r>
    </w:p>
    <w:p w14:paraId="7D7DB7E6">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color w:val="222222"/>
          <w:kern w:val="0"/>
          <w:sz w:val="32"/>
          <w:szCs w:val="32"/>
          <w:lang w:eastAsia="zh-CN"/>
        </w:rPr>
      </w:pPr>
      <w:r>
        <w:rPr>
          <w:rFonts w:hint="eastAsia" w:ascii="仿宋" w:hAnsi="仿宋" w:eastAsia="仿宋" w:cs="仿宋"/>
          <w:color w:val="222222"/>
          <w:kern w:val="0"/>
          <w:sz w:val="32"/>
          <w:szCs w:val="32"/>
        </w:rPr>
        <w:t>因公出国（境）费支出预算为0万元，支出决算为0万元，完成预算的0%，决算数等于预算数，与上年相比减少（增加）0万元，减少（增长）0%,决算数与上年持平。我单位2024年度无因公出国（境）费支出</w:t>
      </w:r>
      <w:r>
        <w:rPr>
          <w:rFonts w:hint="eastAsia" w:ascii="仿宋" w:hAnsi="仿宋" w:eastAsia="仿宋" w:cs="仿宋"/>
          <w:color w:val="222222"/>
          <w:kern w:val="0"/>
          <w:sz w:val="32"/>
          <w:szCs w:val="32"/>
          <w:lang w:eastAsia="zh-CN"/>
        </w:rPr>
        <w:t>。</w:t>
      </w:r>
    </w:p>
    <w:p w14:paraId="4697A1B5">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color w:val="222222"/>
          <w:kern w:val="0"/>
          <w:sz w:val="32"/>
          <w:szCs w:val="32"/>
          <w:lang w:eastAsia="zh-CN"/>
        </w:rPr>
      </w:pPr>
      <w:r>
        <w:rPr>
          <w:rFonts w:hint="eastAsia" w:ascii="仿宋" w:hAnsi="仿宋" w:eastAsia="仿宋" w:cs="仿宋"/>
          <w:color w:val="222222"/>
          <w:kern w:val="0"/>
          <w:sz w:val="32"/>
          <w:szCs w:val="32"/>
        </w:rPr>
        <w:t>公务用车购置费及运行维护费支出预算为0万元，支出决算为0万元，完成预算的0%，决算数等于预算数，与上年相比减少（增加）0万元，减少（增长）0%,决算数与上年持平</w:t>
      </w:r>
      <w:r>
        <w:rPr>
          <w:rFonts w:hint="eastAsia" w:ascii="仿宋" w:hAnsi="仿宋" w:eastAsia="仿宋" w:cs="仿宋"/>
          <w:color w:val="222222"/>
          <w:kern w:val="0"/>
          <w:sz w:val="32"/>
          <w:szCs w:val="32"/>
          <w:lang w:eastAsia="zh-CN"/>
        </w:rPr>
        <w:t>，更新公务用车0辆。</w:t>
      </w:r>
    </w:p>
    <w:p w14:paraId="3C818AC4">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textAlignment w:val="auto"/>
        <w:rPr>
          <w:rFonts w:hint="eastAsia"/>
        </w:rPr>
      </w:pPr>
      <w:r>
        <w:rPr>
          <w:rFonts w:hint="eastAsia" w:ascii="仿宋" w:hAnsi="仿宋" w:eastAsia="仿宋" w:cs="仿宋"/>
          <w:color w:val="222222"/>
          <w:kern w:val="0"/>
          <w:sz w:val="32"/>
          <w:szCs w:val="32"/>
        </w:rPr>
        <w:t>公务接待费支出预算为0.11万元，支出决算为0.11万元，完成预算的100%；与上年相比减少1.41万元，下降92.76%。决算数小于上年数的主要原因是贯彻中央八项规定精神及“党政机关习惯过紧日子”要求，厉行节约，减少公务接待。2024年度共接待来访团组1个、来宾8人次，主要是岳阳市委政法委来常考察学习，调研综治中心发生的接待支出。</w:t>
      </w:r>
    </w:p>
    <w:p w14:paraId="007EFC70">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textAlignment w:val="auto"/>
        <w:rPr>
          <w:rFonts w:ascii="Times New Roman" w:hAnsi="Times New Roman" w:eastAsia="黑体" w:cs="Times New Roman"/>
          <w:color w:val="222222"/>
          <w:kern w:val="0"/>
          <w:sz w:val="32"/>
          <w:szCs w:val="32"/>
        </w:rPr>
      </w:pPr>
      <w:r>
        <w:rPr>
          <w:rFonts w:ascii="Times New Roman" w:hAnsi="Times New Roman" w:eastAsia="黑体" w:cs="Times New Roman"/>
          <w:color w:val="222222"/>
          <w:kern w:val="0"/>
          <w:sz w:val="32"/>
          <w:szCs w:val="32"/>
        </w:rPr>
        <w:t>三、部门绩效目标</w:t>
      </w:r>
    </w:p>
    <w:p w14:paraId="0B7F5D38">
      <w:pPr>
        <w:keepNext w:val="0"/>
        <w:keepLines w:val="0"/>
        <w:pageBreakBefore w:val="0"/>
        <w:widowControl/>
        <w:kinsoku/>
        <w:wordWrap/>
        <w:overflowPunct/>
        <w:topLinePunct w:val="0"/>
        <w:autoSpaceDE/>
        <w:autoSpaceDN/>
        <w:bidi w:val="0"/>
        <w:adjustRightInd/>
        <w:snapToGrid/>
        <w:spacing w:line="560" w:lineRule="exact"/>
        <w:ind w:left="0" w:leftChars="0" w:firstLine="643" w:firstLineChars="200"/>
        <w:textAlignment w:val="auto"/>
        <w:rPr>
          <w:rFonts w:ascii="Times New Roman" w:hAnsi="Times New Roman" w:eastAsia="仿宋" w:cs="Times New Roman"/>
          <w:color w:val="222222"/>
          <w:kern w:val="0"/>
          <w:sz w:val="32"/>
          <w:szCs w:val="32"/>
        </w:rPr>
      </w:pPr>
      <w:r>
        <w:rPr>
          <w:rFonts w:hint="eastAsia" w:ascii="楷体_GB2312" w:hAnsi="楷体_GB2312" w:eastAsia="楷体_GB2312" w:cs="楷体_GB2312"/>
          <w:b/>
          <w:bCs/>
          <w:color w:val="222222"/>
          <w:kern w:val="0"/>
          <w:sz w:val="32"/>
          <w:szCs w:val="32"/>
        </w:rPr>
        <w:t>（一）部门绩效总目标</w:t>
      </w:r>
    </w:p>
    <w:p w14:paraId="2022F1A1">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color w:val="222222"/>
          <w:kern w:val="0"/>
          <w:sz w:val="32"/>
          <w:szCs w:val="32"/>
        </w:rPr>
      </w:pPr>
      <w:r>
        <w:rPr>
          <w:rFonts w:hint="eastAsia" w:ascii="仿宋" w:hAnsi="仿宋" w:eastAsia="仿宋" w:cs="仿宋"/>
          <w:color w:val="222222"/>
          <w:kern w:val="0"/>
          <w:sz w:val="32"/>
          <w:szCs w:val="32"/>
        </w:rPr>
        <w:t>坚持以习近平新时代中国特色社会主义思想为指导，深入贯彻习近平法治思想，全面贯彻党的二十大精神，贯彻落实中央、省、市、区政法工作会议精神，开展综治民调和考评，督办重大事件，化解涉诉信访，查处违法案件，为“引领高质量发展，建设现代化新城”做出贡献。</w:t>
      </w:r>
    </w:p>
    <w:p w14:paraId="758B2A5C">
      <w:pPr>
        <w:keepNext w:val="0"/>
        <w:keepLines w:val="0"/>
        <w:pageBreakBefore w:val="0"/>
        <w:widowControl/>
        <w:kinsoku/>
        <w:wordWrap/>
        <w:overflowPunct/>
        <w:topLinePunct w:val="0"/>
        <w:autoSpaceDE/>
        <w:autoSpaceDN/>
        <w:bidi w:val="0"/>
        <w:adjustRightInd/>
        <w:snapToGrid/>
        <w:spacing w:line="560" w:lineRule="exact"/>
        <w:ind w:left="0" w:leftChars="0" w:firstLine="643" w:firstLineChars="200"/>
        <w:textAlignment w:val="auto"/>
        <w:rPr>
          <w:rFonts w:ascii="Times New Roman" w:hAnsi="Times New Roman" w:eastAsia="仿宋" w:cs="Times New Roman"/>
          <w:color w:val="222222"/>
          <w:kern w:val="0"/>
          <w:sz w:val="32"/>
          <w:szCs w:val="32"/>
        </w:rPr>
      </w:pPr>
      <w:r>
        <w:rPr>
          <w:rFonts w:hint="eastAsia" w:ascii="楷体_GB2312" w:hAnsi="楷体_GB2312" w:eastAsia="楷体_GB2312" w:cs="楷体_GB2312"/>
          <w:b/>
          <w:bCs/>
          <w:color w:val="222222"/>
          <w:kern w:val="0"/>
          <w:sz w:val="32"/>
          <w:szCs w:val="32"/>
        </w:rPr>
        <w:t>（二）202</w:t>
      </w:r>
      <w:r>
        <w:rPr>
          <w:rFonts w:hint="eastAsia" w:ascii="楷体_GB2312" w:hAnsi="楷体_GB2312" w:eastAsia="楷体_GB2312" w:cs="楷体_GB2312"/>
          <w:b/>
          <w:bCs/>
          <w:color w:val="222222"/>
          <w:kern w:val="0"/>
          <w:sz w:val="32"/>
          <w:szCs w:val="32"/>
          <w:lang w:val="en-US" w:eastAsia="zh-CN"/>
        </w:rPr>
        <w:t>4</w:t>
      </w:r>
      <w:r>
        <w:rPr>
          <w:rFonts w:hint="eastAsia" w:ascii="楷体_GB2312" w:hAnsi="楷体_GB2312" w:eastAsia="楷体_GB2312" w:cs="楷体_GB2312"/>
          <w:b/>
          <w:bCs/>
          <w:color w:val="222222"/>
          <w:kern w:val="0"/>
          <w:sz w:val="32"/>
          <w:szCs w:val="32"/>
        </w:rPr>
        <w:t>年度部门绩效目标</w:t>
      </w:r>
    </w:p>
    <w:p w14:paraId="0945F57B">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color w:val="222222"/>
          <w:kern w:val="0"/>
          <w:sz w:val="32"/>
          <w:szCs w:val="32"/>
        </w:rPr>
      </w:pPr>
      <w:r>
        <w:rPr>
          <w:rFonts w:hint="eastAsia" w:ascii="仿宋" w:hAnsi="仿宋" w:eastAsia="仿宋" w:cs="仿宋"/>
          <w:color w:val="222222"/>
          <w:kern w:val="0"/>
          <w:sz w:val="32"/>
          <w:szCs w:val="32"/>
          <w:lang w:val="en-US" w:eastAsia="zh-CN"/>
        </w:rPr>
        <w:t>1.</w:t>
      </w:r>
      <w:r>
        <w:rPr>
          <w:rFonts w:hint="eastAsia" w:ascii="仿宋" w:hAnsi="仿宋" w:eastAsia="仿宋" w:cs="仿宋"/>
          <w:color w:val="222222"/>
          <w:kern w:val="0"/>
          <w:sz w:val="32"/>
          <w:szCs w:val="32"/>
        </w:rPr>
        <w:t>数量指标</w:t>
      </w:r>
    </w:p>
    <w:p w14:paraId="21819BA4">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color w:val="222222"/>
          <w:kern w:val="0"/>
          <w:sz w:val="32"/>
          <w:szCs w:val="32"/>
          <w:lang w:val="en-US" w:eastAsia="zh-CN"/>
        </w:rPr>
      </w:pPr>
      <w:r>
        <w:rPr>
          <w:rFonts w:hint="eastAsia" w:ascii="仿宋" w:hAnsi="仿宋" w:eastAsia="仿宋" w:cs="仿宋"/>
          <w:color w:val="222222"/>
          <w:kern w:val="0"/>
          <w:sz w:val="32"/>
          <w:szCs w:val="32"/>
          <w:lang w:val="en-US" w:eastAsia="zh-CN"/>
        </w:rPr>
        <w:t>（1）全年配合省市综治民调1次、综治考评1次、表彰见义勇为先进1次、接待受理信访案件数量40件以上。</w:t>
      </w:r>
    </w:p>
    <w:p w14:paraId="13ED4911">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color w:val="222222"/>
          <w:kern w:val="0"/>
          <w:sz w:val="32"/>
          <w:szCs w:val="32"/>
          <w:lang w:val="en-US" w:eastAsia="zh-CN"/>
        </w:rPr>
      </w:pPr>
      <w:r>
        <w:rPr>
          <w:rFonts w:hint="eastAsia" w:ascii="仿宋" w:hAnsi="仿宋" w:eastAsia="仿宋" w:cs="仿宋"/>
          <w:color w:val="222222"/>
          <w:kern w:val="0"/>
          <w:sz w:val="32"/>
          <w:szCs w:val="32"/>
          <w:lang w:val="en-US" w:eastAsia="zh-CN"/>
        </w:rPr>
        <w:t>（2）全年重点案件评查至少1次。</w:t>
      </w:r>
    </w:p>
    <w:p w14:paraId="180CC7F6">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color w:val="222222"/>
          <w:kern w:val="0"/>
          <w:sz w:val="32"/>
          <w:szCs w:val="32"/>
          <w:lang w:val="en-US" w:eastAsia="zh-CN"/>
        </w:rPr>
      </w:pPr>
      <w:r>
        <w:rPr>
          <w:rFonts w:hint="eastAsia" w:ascii="仿宋" w:hAnsi="仿宋" w:eastAsia="仿宋" w:cs="仿宋"/>
          <w:color w:val="222222"/>
          <w:kern w:val="0"/>
          <w:sz w:val="32"/>
          <w:szCs w:val="32"/>
          <w:lang w:val="en-US" w:eastAsia="zh-CN"/>
        </w:rPr>
        <w:t>（3）全年清查涉法涉诉信访重点案件，同步化解、办结案件10件以上。</w:t>
      </w:r>
    </w:p>
    <w:p w14:paraId="25157CF3">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color w:val="222222"/>
          <w:kern w:val="0"/>
          <w:sz w:val="32"/>
          <w:szCs w:val="32"/>
          <w:lang w:val="en-US" w:eastAsia="zh-CN"/>
        </w:rPr>
      </w:pPr>
      <w:r>
        <w:rPr>
          <w:rFonts w:hint="eastAsia" w:ascii="仿宋" w:hAnsi="仿宋" w:eastAsia="仿宋" w:cs="仿宋"/>
          <w:color w:val="222222"/>
          <w:kern w:val="0"/>
          <w:sz w:val="32"/>
          <w:szCs w:val="32"/>
          <w:lang w:val="en-US" w:eastAsia="zh-CN"/>
        </w:rPr>
        <w:t>（4）全年司法救助2-3次。</w:t>
      </w:r>
    </w:p>
    <w:p w14:paraId="719DB6DD">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color w:val="222222"/>
          <w:kern w:val="0"/>
          <w:sz w:val="32"/>
          <w:szCs w:val="32"/>
          <w:lang w:val="en-US" w:eastAsia="zh-CN"/>
        </w:rPr>
      </w:pPr>
      <w:r>
        <w:rPr>
          <w:rFonts w:hint="eastAsia" w:ascii="仿宋" w:hAnsi="仿宋" w:eastAsia="仿宋" w:cs="仿宋"/>
          <w:color w:val="222222"/>
          <w:kern w:val="0"/>
          <w:sz w:val="32"/>
          <w:szCs w:val="32"/>
          <w:lang w:val="en-US" w:eastAsia="zh-CN"/>
        </w:rPr>
        <w:t>（5）全年队伍建设召开业务培训、专场培训5次以上。</w:t>
      </w:r>
    </w:p>
    <w:p w14:paraId="20E9571F">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color w:val="222222"/>
          <w:kern w:val="0"/>
          <w:sz w:val="32"/>
          <w:szCs w:val="32"/>
          <w:lang w:val="en-US" w:eastAsia="zh-CN"/>
        </w:rPr>
      </w:pPr>
      <w:r>
        <w:rPr>
          <w:rFonts w:hint="eastAsia" w:ascii="仿宋" w:hAnsi="仿宋" w:eastAsia="仿宋" w:cs="仿宋"/>
          <w:color w:val="222222"/>
          <w:kern w:val="0"/>
          <w:sz w:val="32"/>
          <w:szCs w:val="32"/>
          <w:lang w:val="en-US" w:eastAsia="zh-CN"/>
        </w:rPr>
        <w:t>（6）全年党性学习、主题党日活动12次以上。</w:t>
      </w:r>
    </w:p>
    <w:p w14:paraId="748D057B">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color w:val="222222"/>
          <w:kern w:val="0"/>
          <w:sz w:val="32"/>
          <w:szCs w:val="32"/>
          <w:lang w:val="en-US" w:eastAsia="zh-CN"/>
        </w:rPr>
      </w:pPr>
      <w:r>
        <w:rPr>
          <w:rFonts w:hint="eastAsia" w:ascii="仿宋" w:hAnsi="仿宋" w:eastAsia="仿宋" w:cs="仿宋"/>
          <w:color w:val="222222"/>
          <w:kern w:val="0"/>
          <w:sz w:val="32"/>
          <w:szCs w:val="32"/>
          <w:lang w:val="en-US" w:eastAsia="zh-CN"/>
        </w:rPr>
        <w:t xml:space="preserve">（7）全年不发生重大群体性涉稳事件。                                                            </w:t>
      </w:r>
    </w:p>
    <w:p w14:paraId="22A68963">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color w:val="222222"/>
          <w:kern w:val="0"/>
          <w:sz w:val="32"/>
          <w:szCs w:val="32"/>
          <w:lang w:val="en-US" w:eastAsia="zh-CN"/>
        </w:rPr>
      </w:pPr>
      <w:r>
        <w:rPr>
          <w:rFonts w:hint="eastAsia" w:ascii="仿宋" w:hAnsi="仿宋" w:eastAsia="仿宋" w:cs="仿宋"/>
          <w:color w:val="222222"/>
          <w:kern w:val="0"/>
          <w:sz w:val="32"/>
          <w:szCs w:val="32"/>
          <w:lang w:val="en-US" w:eastAsia="zh-CN"/>
        </w:rPr>
        <w:t>2.质量指标</w:t>
      </w:r>
    </w:p>
    <w:p w14:paraId="5B1850D2">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color w:val="222222"/>
          <w:kern w:val="0"/>
          <w:sz w:val="32"/>
          <w:szCs w:val="32"/>
          <w:lang w:val="en-US" w:eastAsia="zh-CN"/>
        </w:rPr>
      </w:pPr>
      <w:r>
        <w:rPr>
          <w:rFonts w:hint="eastAsia" w:ascii="仿宋" w:hAnsi="仿宋" w:eastAsia="仿宋" w:cs="仿宋"/>
          <w:color w:val="222222"/>
          <w:kern w:val="0"/>
          <w:sz w:val="32"/>
          <w:szCs w:val="32"/>
          <w:lang w:val="en-US" w:eastAsia="zh-CN"/>
        </w:rPr>
        <w:t>（1）开展政法队伍教育整顿，培训全员参与率100%、业务培训、专场培训全员参与率达到100%。</w:t>
      </w:r>
    </w:p>
    <w:p w14:paraId="105B5D1A">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textAlignment w:val="auto"/>
        <w:rPr>
          <w:rFonts w:hint="default" w:ascii="仿宋" w:hAnsi="仿宋" w:eastAsia="仿宋" w:cs="仿宋"/>
          <w:color w:val="222222"/>
          <w:kern w:val="0"/>
          <w:sz w:val="32"/>
          <w:szCs w:val="32"/>
          <w:lang w:val="en-US" w:eastAsia="zh-CN"/>
        </w:rPr>
      </w:pPr>
      <w:r>
        <w:rPr>
          <w:rFonts w:hint="eastAsia" w:ascii="仿宋" w:hAnsi="仿宋" w:eastAsia="仿宋" w:cs="仿宋"/>
          <w:color w:val="222222"/>
          <w:kern w:val="0"/>
          <w:sz w:val="32"/>
          <w:szCs w:val="32"/>
          <w:lang w:val="en-US" w:eastAsia="zh-CN"/>
        </w:rPr>
        <w:t>（2）各项奖补、救助资金等发放到位率100%。</w:t>
      </w:r>
    </w:p>
    <w:p w14:paraId="38C6DE61">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textAlignment w:val="auto"/>
        <w:rPr>
          <w:rFonts w:hint="default" w:ascii="仿宋" w:hAnsi="仿宋" w:eastAsia="仿宋" w:cs="仿宋"/>
          <w:color w:val="222222"/>
          <w:kern w:val="0"/>
          <w:sz w:val="32"/>
          <w:szCs w:val="32"/>
          <w:lang w:val="en-US" w:eastAsia="zh-CN"/>
        </w:rPr>
      </w:pPr>
      <w:r>
        <w:rPr>
          <w:rFonts w:hint="eastAsia" w:ascii="仿宋" w:hAnsi="仿宋" w:eastAsia="仿宋" w:cs="仿宋"/>
          <w:color w:val="222222"/>
          <w:kern w:val="0"/>
          <w:sz w:val="32"/>
          <w:szCs w:val="32"/>
          <w:lang w:val="en-US" w:eastAsia="zh-CN"/>
        </w:rPr>
        <w:t>（3）加强突发事件应急管理，应急事件处置率100%。</w:t>
      </w:r>
    </w:p>
    <w:p w14:paraId="6712ECB8">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textAlignment w:val="auto"/>
        <w:rPr>
          <w:rFonts w:hint="default" w:ascii="仿宋" w:hAnsi="仿宋" w:eastAsia="仿宋" w:cs="仿宋"/>
          <w:color w:val="222222"/>
          <w:kern w:val="0"/>
          <w:sz w:val="32"/>
          <w:szCs w:val="32"/>
          <w:lang w:val="en-US" w:eastAsia="zh-CN"/>
        </w:rPr>
      </w:pPr>
      <w:r>
        <w:rPr>
          <w:rFonts w:hint="eastAsia" w:ascii="仿宋" w:hAnsi="仿宋" w:eastAsia="仿宋" w:cs="仿宋"/>
          <w:color w:val="222222"/>
          <w:kern w:val="0"/>
          <w:sz w:val="32"/>
          <w:szCs w:val="32"/>
          <w:lang w:val="en-US" w:eastAsia="zh-CN"/>
        </w:rPr>
        <w:t>（4）加强党建工作，要求考核达标，综治考评覆盖率100%。</w:t>
      </w:r>
    </w:p>
    <w:p w14:paraId="075F1F96">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textAlignment w:val="auto"/>
        <w:rPr>
          <w:rFonts w:hint="default" w:ascii="仿宋" w:hAnsi="仿宋" w:eastAsia="仿宋" w:cs="仿宋"/>
          <w:color w:val="222222"/>
          <w:kern w:val="0"/>
          <w:sz w:val="32"/>
          <w:szCs w:val="32"/>
          <w:lang w:val="en-US" w:eastAsia="zh-CN"/>
        </w:rPr>
      </w:pPr>
      <w:r>
        <w:rPr>
          <w:rFonts w:hint="eastAsia" w:ascii="仿宋" w:hAnsi="仿宋" w:eastAsia="仿宋" w:cs="仿宋"/>
          <w:color w:val="222222"/>
          <w:kern w:val="0"/>
          <w:sz w:val="32"/>
          <w:szCs w:val="32"/>
          <w:lang w:val="en-US" w:eastAsia="zh-CN"/>
        </w:rPr>
        <w:t>（5）按上级党组织要求完成党建工作任务，党建工作考核合格率100%。</w:t>
      </w:r>
    </w:p>
    <w:p w14:paraId="290912D0">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color w:val="222222"/>
          <w:kern w:val="0"/>
          <w:sz w:val="32"/>
          <w:szCs w:val="32"/>
          <w:lang w:val="en-US" w:eastAsia="zh-CN"/>
        </w:rPr>
      </w:pPr>
      <w:r>
        <w:rPr>
          <w:rFonts w:hint="eastAsia" w:ascii="仿宋" w:hAnsi="仿宋" w:eastAsia="仿宋" w:cs="仿宋"/>
          <w:color w:val="222222"/>
          <w:kern w:val="0"/>
          <w:sz w:val="32"/>
          <w:szCs w:val="32"/>
          <w:lang w:val="en-US" w:eastAsia="zh-CN"/>
        </w:rPr>
        <w:t>3.时效指标</w:t>
      </w:r>
    </w:p>
    <w:p w14:paraId="54D81F38">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textAlignment w:val="auto"/>
        <w:rPr>
          <w:rFonts w:hint="default" w:ascii="仿宋" w:hAnsi="仿宋" w:eastAsia="仿宋" w:cs="仿宋"/>
          <w:color w:val="222222"/>
          <w:kern w:val="0"/>
          <w:sz w:val="32"/>
          <w:szCs w:val="32"/>
          <w:lang w:val="en-US" w:eastAsia="zh-CN"/>
        </w:rPr>
      </w:pPr>
      <w:r>
        <w:rPr>
          <w:rFonts w:hint="eastAsia" w:ascii="仿宋" w:hAnsi="仿宋" w:eastAsia="仿宋" w:cs="仿宋"/>
          <w:color w:val="222222"/>
          <w:kern w:val="0"/>
          <w:sz w:val="32"/>
          <w:szCs w:val="32"/>
          <w:lang w:val="en-US" w:eastAsia="zh-CN"/>
        </w:rPr>
        <w:t>各项工作按规定时间完成，及时率100%.</w:t>
      </w:r>
    </w:p>
    <w:p w14:paraId="78B56DE5">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color w:val="222222"/>
          <w:kern w:val="0"/>
          <w:sz w:val="32"/>
          <w:szCs w:val="32"/>
          <w:lang w:val="en-US" w:eastAsia="zh-CN"/>
        </w:rPr>
      </w:pPr>
      <w:r>
        <w:rPr>
          <w:rFonts w:hint="eastAsia" w:ascii="仿宋" w:hAnsi="仿宋" w:eastAsia="仿宋" w:cs="仿宋"/>
          <w:color w:val="222222"/>
          <w:kern w:val="0"/>
          <w:sz w:val="32"/>
          <w:szCs w:val="32"/>
          <w:lang w:val="en-US" w:eastAsia="zh-CN"/>
        </w:rPr>
        <w:t>4.成本指标</w:t>
      </w:r>
    </w:p>
    <w:p w14:paraId="2D8266CF">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color w:val="222222"/>
          <w:kern w:val="0"/>
          <w:sz w:val="32"/>
          <w:szCs w:val="32"/>
          <w:lang w:val="en-US" w:eastAsia="zh-CN"/>
        </w:rPr>
      </w:pPr>
      <w:r>
        <w:rPr>
          <w:rFonts w:hint="eastAsia" w:ascii="仿宋" w:hAnsi="仿宋" w:eastAsia="仿宋" w:cs="仿宋"/>
          <w:color w:val="222222"/>
          <w:kern w:val="0"/>
          <w:sz w:val="32"/>
          <w:szCs w:val="32"/>
          <w:lang w:val="en-US" w:eastAsia="zh-CN"/>
        </w:rPr>
        <w:t>确保各项支出规范合理，总额控制在预算额度内。</w:t>
      </w:r>
    </w:p>
    <w:p w14:paraId="4569EF88">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color w:val="222222"/>
          <w:kern w:val="0"/>
          <w:sz w:val="32"/>
          <w:szCs w:val="32"/>
          <w:lang w:val="en-US" w:eastAsia="zh-CN"/>
        </w:rPr>
      </w:pPr>
      <w:r>
        <w:rPr>
          <w:rFonts w:hint="eastAsia" w:ascii="仿宋" w:hAnsi="仿宋" w:eastAsia="仿宋" w:cs="仿宋"/>
          <w:color w:val="222222"/>
          <w:kern w:val="0"/>
          <w:sz w:val="32"/>
          <w:szCs w:val="32"/>
          <w:lang w:val="en-US" w:eastAsia="zh-CN"/>
        </w:rPr>
        <w:t>5.效益指标</w:t>
      </w:r>
    </w:p>
    <w:p w14:paraId="2BA75337">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textAlignment w:val="auto"/>
        <w:rPr>
          <w:rFonts w:hint="default" w:ascii="仿宋" w:hAnsi="仿宋" w:eastAsia="仿宋" w:cs="仿宋"/>
          <w:color w:val="222222"/>
          <w:kern w:val="0"/>
          <w:sz w:val="32"/>
          <w:szCs w:val="32"/>
          <w:lang w:val="en-US" w:eastAsia="zh-CN"/>
        </w:rPr>
      </w:pPr>
      <w:r>
        <w:rPr>
          <w:rFonts w:hint="eastAsia" w:ascii="仿宋" w:hAnsi="仿宋" w:eastAsia="仿宋" w:cs="仿宋"/>
          <w:color w:val="222222"/>
          <w:kern w:val="0"/>
          <w:sz w:val="32"/>
          <w:szCs w:val="32"/>
          <w:lang w:val="en-US" w:eastAsia="zh-CN"/>
        </w:rPr>
        <w:t>各种形式的上访总量同比下降，提高基层社会治理水平，使政法队伍的整体形象上升。</w:t>
      </w:r>
    </w:p>
    <w:p w14:paraId="150AE720">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textAlignment w:val="auto"/>
        <w:rPr>
          <w:rFonts w:hint="default" w:ascii="仿宋" w:hAnsi="仿宋" w:eastAsia="仿宋" w:cs="仿宋"/>
          <w:color w:val="222222"/>
          <w:kern w:val="0"/>
          <w:sz w:val="32"/>
          <w:szCs w:val="32"/>
          <w:lang w:val="en-US" w:eastAsia="zh-CN"/>
        </w:rPr>
      </w:pPr>
      <w:r>
        <w:rPr>
          <w:rFonts w:hint="eastAsia" w:ascii="仿宋" w:hAnsi="仿宋" w:eastAsia="仿宋" w:cs="仿宋"/>
          <w:color w:val="222222"/>
          <w:kern w:val="0"/>
          <w:sz w:val="32"/>
          <w:szCs w:val="32"/>
          <w:lang w:val="en-US" w:eastAsia="zh-CN"/>
        </w:rPr>
        <w:t>6.满意度指标</w:t>
      </w:r>
    </w:p>
    <w:p w14:paraId="4276810E">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textAlignment w:val="auto"/>
        <w:rPr>
          <w:rFonts w:hint="default" w:ascii="仿宋" w:hAnsi="仿宋" w:eastAsia="仿宋" w:cs="仿宋"/>
          <w:color w:val="222222"/>
          <w:kern w:val="0"/>
          <w:sz w:val="32"/>
          <w:szCs w:val="32"/>
          <w:lang w:val="en-US" w:eastAsia="zh-CN"/>
        </w:rPr>
      </w:pPr>
      <w:r>
        <w:rPr>
          <w:rFonts w:hint="eastAsia" w:ascii="仿宋" w:hAnsi="仿宋" w:eastAsia="仿宋" w:cs="仿宋"/>
          <w:color w:val="222222"/>
          <w:kern w:val="0"/>
          <w:sz w:val="32"/>
          <w:szCs w:val="32"/>
          <w:lang w:val="en-US" w:eastAsia="zh-CN"/>
        </w:rPr>
        <w:t>加强和社会公众、服务对象的联系，提升公共安全感民意测评满意度、市民满意度和单位职工满意度，满意度要达到90%以上。</w:t>
      </w:r>
    </w:p>
    <w:p w14:paraId="6B689B96">
      <w:pPr>
        <w:keepNext w:val="0"/>
        <w:keepLines w:val="0"/>
        <w:pageBreakBefore w:val="0"/>
        <w:widowControl/>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ascii="Times New Roman" w:hAnsi="Times New Roman" w:eastAsia="黑体" w:cs="Times New Roman"/>
          <w:color w:val="222222"/>
          <w:kern w:val="0"/>
          <w:sz w:val="32"/>
          <w:szCs w:val="32"/>
        </w:rPr>
      </w:pPr>
      <w:r>
        <w:rPr>
          <w:rFonts w:ascii="Times New Roman" w:hAnsi="Times New Roman" w:eastAsia="黑体" w:cs="Times New Roman"/>
          <w:color w:val="222222"/>
          <w:kern w:val="0"/>
          <w:sz w:val="32"/>
          <w:szCs w:val="32"/>
        </w:rPr>
        <w:t>绩效评价工作情况</w:t>
      </w:r>
    </w:p>
    <w:p w14:paraId="30C28E9A">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rPr>
          <w:rFonts w:ascii="仿宋" w:hAnsi="仿宋" w:eastAsia="仿宋" w:cs="仿宋"/>
          <w:color w:val="222222"/>
          <w:kern w:val="0"/>
          <w:sz w:val="32"/>
          <w:szCs w:val="32"/>
        </w:rPr>
      </w:pPr>
      <w:r>
        <w:rPr>
          <w:rFonts w:hint="eastAsia" w:ascii="仿宋" w:hAnsi="仿宋" w:eastAsia="仿宋" w:cs="仿宋"/>
          <w:color w:val="222222"/>
          <w:kern w:val="0"/>
          <w:sz w:val="32"/>
          <w:szCs w:val="32"/>
        </w:rPr>
        <w:t>我单位接到财政局通知后，成立了评价小组，结合项目实际情况制定了绩效评价方案。评价实施过程中根据拟定方案，经过收集资料、问卷调查、综合分析等程序后，形成本绩效自评报告。</w:t>
      </w:r>
    </w:p>
    <w:p w14:paraId="625C05F9">
      <w:pPr>
        <w:keepNext w:val="0"/>
        <w:keepLines w:val="0"/>
        <w:pageBreakBefore w:val="0"/>
        <w:widowControl/>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综合评价结果</w:t>
      </w:r>
    </w:p>
    <w:p w14:paraId="5E8407AA">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rPr>
          <w:rFonts w:hint="default" w:ascii="仿宋" w:hAnsi="仿宋" w:eastAsia="仿宋" w:cs="仿宋"/>
          <w:color w:val="222222"/>
          <w:kern w:val="0"/>
          <w:sz w:val="32"/>
          <w:szCs w:val="32"/>
          <w:lang w:val="en-US" w:eastAsia="zh-CN"/>
        </w:rPr>
      </w:pPr>
      <w:r>
        <w:rPr>
          <w:rFonts w:ascii="仿宋" w:hAnsi="仿宋" w:eastAsia="仿宋" w:cs="仿宋"/>
          <w:color w:val="222222"/>
          <w:kern w:val="0"/>
          <w:sz w:val="32"/>
          <w:szCs w:val="32"/>
        </w:rPr>
        <w:t>经综合评价，</w:t>
      </w:r>
      <w:r>
        <w:rPr>
          <w:rFonts w:hint="eastAsia" w:ascii="仿宋" w:hAnsi="仿宋" w:eastAsia="仿宋" w:cs="仿宋"/>
          <w:color w:val="222222"/>
          <w:kern w:val="0"/>
          <w:sz w:val="32"/>
          <w:szCs w:val="32"/>
        </w:rPr>
        <w:t>武陵区委政法委</w:t>
      </w:r>
      <w:r>
        <w:rPr>
          <w:rFonts w:ascii="仿宋" w:hAnsi="仿宋" w:eastAsia="仿宋" w:cs="仿宋"/>
          <w:color w:val="222222"/>
          <w:kern w:val="0"/>
          <w:sz w:val="32"/>
          <w:szCs w:val="32"/>
        </w:rPr>
        <w:t>20</w:t>
      </w:r>
      <w:r>
        <w:rPr>
          <w:rFonts w:hint="eastAsia" w:ascii="仿宋" w:hAnsi="仿宋" w:eastAsia="仿宋" w:cs="仿宋"/>
          <w:color w:val="222222"/>
          <w:kern w:val="0"/>
          <w:sz w:val="32"/>
          <w:szCs w:val="32"/>
        </w:rPr>
        <w:t>2</w:t>
      </w:r>
      <w:r>
        <w:rPr>
          <w:rFonts w:hint="eastAsia" w:ascii="仿宋" w:hAnsi="仿宋" w:eastAsia="仿宋" w:cs="仿宋"/>
          <w:color w:val="222222"/>
          <w:kern w:val="0"/>
          <w:sz w:val="32"/>
          <w:szCs w:val="32"/>
          <w:lang w:val="en-US" w:eastAsia="zh-CN"/>
        </w:rPr>
        <w:t>4</w:t>
      </w:r>
      <w:r>
        <w:rPr>
          <w:rFonts w:ascii="仿宋" w:hAnsi="仿宋" w:eastAsia="仿宋" w:cs="仿宋"/>
          <w:color w:val="222222"/>
          <w:kern w:val="0"/>
          <w:sz w:val="32"/>
          <w:szCs w:val="32"/>
        </w:rPr>
        <w:t>年</w:t>
      </w:r>
      <w:r>
        <w:rPr>
          <w:rFonts w:hint="eastAsia" w:ascii="仿宋" w:hAnsi="仿宋" w:eastAsia="仿宋" w:cs="仿宋"/>
          <w:color w:val="222222"/>
          <w:kern w:val="0"/>
          <w:sz w:val="32"/>
          <w:szCs w:val="32"/>
        </w:rPr>
        <w:t>度</w:t>
      </w:r>
      <w:r>
        <w:rPr>
          <w:rFonts w:ascii="仿宋" w:hAnsi="仿宋" w:eastAsia="仿宋" w:cs="仿宋"/>
          <w:color w:val="222222"/>
          <w:kern w:val="0"/>
          <w:sz w:val="32"/>
          <w:szCs w:val="32"/>
        </w:rPr>
        <w:t>部门整体支出绩效评价得分</w:t>
      </w:r>
      <w:r>
        <w:rPr>
          <w:rFonts w:hint="eastAsia" w:ascii="仿宋" w:hAnsi="仿宋" w:eastAsia="仿宋" w:cs="仿宋"/>
          <w:color w:val="222222"/>
          <w:kern w:val="0"/>
          <w:sz w:val="32"/>
          <w:szCs w:val="32"/>
          <w:highlight w:val="none"/>
        </w:rPr>
        <w:t xml:space="preserve"> </w:t>
      </w:r>
      <w:r>
        <w:rPr>
          <w:rFonts w:hint="eastAsia" w:ascii="仿宋" w:hAnsi="仿宋" w:eastAsia="仿宋" w:cs="仿宋"/>
          <w:color w:val="222222"/>
          <w:kern w:val="0"/>
          <w:sz w:val="32"/>
          <w:szCs w:val="32"/>
          <w:highlight w:val="none"/>
          <w:lang w:val="en-US" w:eastAsia="zh-CN"/>
        </w:rPr>
        <w:t>99</w:t>
      </w:r>
      <w:r>
        <w:rPr>
          <w:rFonts w:ascii="仿宋" w:hAnsi="仿宋" w:eastAsia="仿宋" w:cs="仿宋"/>
          <w:color w:val="222222"/>
          <w:kern w:val="0"/>
          <w:sz w:val="32"/>
          <w:szCs w:val="32"/>
        </w:rPr>
        <w:t>分，评价结果为“</w:t>
      </w:r>
      <w:r>
        <w:rPr>
          <w:rFonts w:hint="eastAsia" w:ascii="仿宋" w:hAnsi="仿宋" w:eastAsia="仿宋" w:cs="仿宋"/>
          <w:color w:val="222222"/>
          <w:kern w:val="0"/>
          <w:sz w:val="32"/>
          <w:szCs w:val="32"/>
        </w:rPr>
        <w:t xml:space="preserve"> 优 </w:t>
      </w:r>
      <w:r>
        <w:rPr>
          <w:rFonts w:ascii="仿宋" w:hAnsi="仿宋" w:eastAsia="仿宋" w:cs="仿宋"/>
          <w:color w:val="222222"/>
          <w:kern w:val="0"/>
          <w:sz w:val="32"/>
          <w:szCs w:val="32"/>
        </w:rPr>
        <w:t>”。</w:t>
      </w:r>
      <w:r>
        <w:rPr>
          <w:rFonts w:hint="eastAsia" w:ascii="仿宋" w:hAnsi="仿宋" w:eastAsia="仿宋" w:cs="仿宋"/>
          <w:color w:val="222222"/>
          <w:kern w:val="0"/>
          <w:sz w:val="32"/>
          <w:szCs w:val="32"/>
          <w:lang w:val="en-US" w:eastAsia="zh-CN"/>
        </w:rPr>
        <w:t>具体评分情况见附件。</w:t>
      </w:r>
    </w:p>
    <w:p w14:paraId="1EC683E1">
      <w:pPr>
        <w:keepNext w:val="0"/>
        <w:keepLines w:val="0"/>
        <w:pageBreakBefore w:val="0"/>
        <w:widowControl/>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ascii="Times New Roman" w:hAnsi="Times New Roman" w:eastAsia="黑体" w:cs="Times New Roman"/>
          <w:color w:val="222222"/>
          <w:kern w:val="0"/>
          <w:sz w:val="32"/>
          <w:szCs w:val="32"/>
        </w:rPr>
      </w:pPr>
      <w:r>
        <w:rPr>
          <w:rFonts w:ascii="Times New Roman" w:hAnsi="Times New Roman" w:eastAsia="黑体" w:cs="Times New Roman"/>
          <w:color w:val="222222"/>
          <w:kern w:val="0"/>
          <w:sz w:val="32"/>
          <w:szCs w:val="32"/>
        </w:rPr>
        <w:t>部门整体支出绩效情况</w:t>
      </w:r>
    </w:p>
    <w:p w14:paraId="752472DE">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 w:hAnsi="仿宋" w:eastAsia="仿宋" w:cs="仿宋"/>
          <w:color w:val="222222"/>
          <w:kern w:val="0"/>
          <w:sz w:val="32"/>
          <w:szCs w:val="32"/>
        </w:rPr>
      </w:pPr>
      <w:r>
        <w:rPr>
          <w:rFonts w:hint="eastAsia" w:ascii="仿宋" w:hAnsi="仿宋" w:eastAsia="仿宋" w:cs="仿宋"/>
          <w:color w:val="222222"/>
          <w:kern w:val="0"/>
          <w:sz w:val="32"/>
          <w:szCs w:val="32"/>
        </w:rPr>
        <w:t>本部门所有支出实行绩效目标管理。纳入202</w:t>
      </w:r>
      <w:r>
        <w:rPr>
          <w:rFonts w:hint="eastAsia" w:ascii="仿宋" w:hAnsi="仿宋" w:eastAsia="仿宋" w:cs="仿宋"/>
          <w:color w:val="222222"/>
          <w:kern w:val="0"/>
          <w:sz w:val="32"/>
          <w:szCs w:val="32"/>
          <w:lang w:val="en-US" w:eastAsia="zh-CN"/>
        </w:rPr>
        <w:t>4</w:t>
      </w:r>
      <w:r>
        <w:rPr>
          <w:rFonts w:hint="eastAsia" w:ascii="仿宋" w:hAnsi="仿宋" w:eastAsia="仿宋" w:cs="仿宋"/>
          <w:color w:val="222222"/>
          <w:kern w:val="0"/>
          <w:sz w:val="32"/>
          <w:szCs w:val="32"/>
        </w:rPr>
        <w:t>年度部门整体支出绩效目标的金额为</w:t>
      </w:r>
      <w:r>
        <w:rPr>
          <w:rFonts w:hint="eastAsia" w:ascii="仿宋" w:hAnsi="仿宋" w:eastAsia="仿宋" w:cs="仿宋"/>
          <w:color w:val="222222"/>
          <w:kern w:val="0"/>
          <w:sz w:val="32"/>
          <w:szCs w:val="32"/>
          <w:lang w:val="en-US" w:eastAsia="zh-CN"/>
        </w:rPr>
        <w:t>3550.55</w:t>
      </w:r>
      <w:r>
        <w:rPr>
          <w:rFonts w:hint="eastAsia" w:ascii="仿宋" w:hAnsi="仿宋" w:eastAsia="仿宋" w:cs="仿宋"/>
          <w:color w:val="222222"/>
          <w:kern w:val="0"/>
          <w:sz w:val="32"/>
          <w:szCs w:val="32"/>
        </w:rPr>
        <w:t>万元，其中基本支出</w:t>
      </w:r>
      <w:r>
        <w:rPr>
          <w:rFonts w:hint="eastAsia" w:ascii="仿宋" w:hAnsi="仿宋" w:eastAsia="仿宋" w:cs="仿宋"/>
          <w:color w:val="222222"/>
          <w:kern w:val="0"/>
          <w:sz w:val="32"/>
          <w:szCs w:val="32"/>
          <w:lang w:val="en-US" w:eastAsia="zh-CN"/>
        </w:rPr>
        <w:t>594.12</w:t>
      </w:r>
      <w:r>
        <w:rPr>
          <w:rFonts w:hint="eastAsia" w:ascii="仿宋" w:hAnsi="仿宋" w:eastAsia="仿宋" w:cs="仿宋"/>
          <w:color w:val="222222"/>
          <w:kern w:val="0"/>
          <w:sz w:val="32"/>
          <w:szCs w:val="32"/>
        </w:rPr>
        <w:t>万元，项目支出</w:t>
      </w:r>
      <w:r>
        <w:rPr>
          <w:rFonts w:hint="eastAsia" w:ascii="仿宋" w:hAnsi="仿宋" w:eastAsia="仿宋" w:cs="仿宋"/>
          <w:color w:val="222222"/>
          <w:kern w:val="0"/>
          <w:sz w:val="32"/>
          <w:szCs w:val="32"/>
          <w:lang w:val="en-US" w:eastAsia="zh-CN"/>
        </w:rPr>
        <w:t>2956.43</w:t>
      </w:r>
      <w:r>
        <w:rPr>
          <w:rFonts w:hint="eastAsia" w:ascii="仿宋" w:hAnsi="仿宋" w:eastAsia="仿宋" w:cs="仿宋"/>
          <w:color w:val="222222"/>
          <w:kern w:val="0"/>
          <w:sz w:val="32"/>
          <w:szCs w:val="32"/>
        </w:rPr>
        <w:t>万元。</w:t>
      </w:r>
    </w:p>
    <w:p w14:paraId="3B9EB9DA">
      <w:pPr>
        <w:keepNext w:val="0"/>
        <w:keepLines w:val="0"/>
        <w:pageBreakBefore w:val="0"/>
        <w:kinsoku/>
        <w:wordWrap/>
        <w:overflowPunct/>
        <w:topLinePunct w:val="0"/>
        <w:autoSpaceDE/>
        <w:autoSpaceDN/>
        <w:bidi w:val="0"/>
        <w:adjustRightInd/>
        <w:snapToGrid/>
        <w:spacing w:line="600" w:lineRule="exact"/>
        <w:ind w:left="0" w:leftChars="0" w:firstLine="643" w:firstLineChars="200"/>
        <w:textAlignment w:val="auto"/>
        <w:rPr>
          <w:rFonts w:hint="eastAsia" w:ascii="楷体_GB2312" w:hAnsi="楷体_GB2312" w:eastAsia="楷体_GB2312" w:cs="楷体_GB2312"/>
          <w:b/>
          <w:bCs/>
          <w:color w:val="222222"/>
          <w:kern w:val="0"/>
          <w:sz w:val="32"/>
          <w:szCs w:val="32"/>
          <w:highlight w:val="none"/>
        </w:rPr>
      </w:pPr>
      <w:r>
        <w:rPr>
          <w:rFonts w:hint="eastAsia" w:ascii="楷体_GB2312" w:hAnsi="楷体_GB2312" w:eastAsia="楷体_GB2312" w:cs="楷体_GB2312"/>
          <w:b/>
          <w:bCs/>
          <w:color w:val="222222"/>
          <w:kern w:val="0"/>
          <w:sz w:val="32"/>
          <w:szCs w:val="32"/>
          <w:highlight w:val="none"/>
        </w:rPr>
        <w:t>（一）部门产出指标完成情况</w:t>
      </w:r>
    </w:p>
    <w:p w14:paraId="340C32A5">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rPr>
          <w:rFonts w:hint="default" w:ascii="仿宋" w:hAnsi="仿宋" w:eastAsia="仿宋" w:cs="仿宋"/>
          <w:color w:val="222222"/>
          <w:kern w:val="0"/>
          <w:sz w:val="32"/>
          <w:szCs w:val="32"/>
          <w:lang w:val="en-US" w:eastAsia="zh-CN"/>
        </w:rPr>
      </w:pPr>
      <w:r>
        <w:rPr>
          <w:rFonts w:hint="eastAsia" w:ascii="仿宋" w:hAnsi="仿宋" w:eastAsia="仿宋" w:cs="仿宋"/>
          <w:color w:val="222222"/>
          <w:kern w:val="0"/>
          <w:sz w:val="32"/>
          <w:szCs w:val="32"/>
          <w:lang w:val="en-US" w:eastAsia="zh-CN"/>
        </w:rPr>
        <w:t>1.</w:t>
      </w:r>
      <w:r>
        <w:rPr>
          <w:rFonts w:hint="eastAsia" w:ascii="仿宋" w:hAnsi="仿宋" w:eastAsia="仿宋" w:cs="仿宋"/>
          <w:color w:val="222222"/>
          <w:kern w:val="0"/>
          <w:sz w:val="32"/>
          <w:szCs w:val="32"/>
          <w:highlight w:val="none"/>
          <w:lang w:val="en-US" w:eastAsia="zh-CN"/>
        </w:rPr>
        <w:t>数量指标</w:t>
      </w:r>
    </w:p>
    <w:p w14:paraId="11A49B6E">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 w:hAnsi="仿宋" w:eastAsia="仿宋" w:cs="仿宋"/>
          <w:color w:val="222222"/>
          <w:kern w:val="0"/>
          <w:sz w:val="32"/>
          <w:szCs w:val="32"/>
          <w:lang w:val="en-US" w:eastAsia="zh-CN"/>
        </w:rPr>
      </w:pPr>
      <w:r>
        <w:rPr>
          <w:rFonts w:hint="eastAsia" w:ascii="仿宋" w:hAnsi="仿宋" w:eastAsia="仿宋" w:cs="仿宋"/>
          <w:color w:val="222222"/>
          <w:kern w:val="0"/>
          <w:sz w:val="32"/>
          <w:szCs w:val="32"/>
        </w:rPr>
        <w:t>（1）全年配合省市民调各1次</w:t>
      </w:r>
      <w:r>
        <w:rPr>
          <w:rFonts w:hint="eastAsia" w:ascii="仿宋" w:hAnsi="仿宋" w:eastAsia="仿宋" w:cs="仿宋"/>
          <w:color w:val="222222"/>
          <w:kern w:val="0"/>
          <w:sz w:val="32"/>
          <w:szCs w:val="32"/>
          <w:lang w:eastAsia="zh-CN"/>
        </w:rPr>
        <w:t>，</w:t>
      </w:r>
      <w:r>
        <w:rPr>
          <w:rFonts w:hint="eastAsia" w:ascii="仿宋" w:hAnsi="仿宋" w:eastAsia="仿宋" w:cs="仿宋"/>
          <w:color w:val="222222"/>
          <w:kern w:val="0"/>
          <w:sz w:val="32"/>
          <w:szCs w:val="32"/>
          <w:lang w:val="en-US" w:eastAsia="zh-CN"/>
        </w:rPr>
        <w:t>目标完成。</w:t>
      </w:r>
    </w:p>
    <w:p w14:paraId="5692DEA9">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rPr>
          <w:rFonts w:hint="eastAsia"/>
        </w:rPr>
      </w:pPr>
      <w:r>
        <w:rPr>
          <w:rFonts w:hint="eastAsia" w:ascii="仿宋" w:hAnsi="仿宋" w:eastAsia="仿宋" w:cs="仿宋"/>
          <w:color w:val="222222"/>
          <w:kern w:val="0"/>
          <w:sz w:val="32"/>
          <w:szCs w:val="32"/>
        </w:rPr>
        <w:t>（</w:t>
      </w:r>
      <w:r>
        <w:rPr>
          <w:rFonts w:hint="eastAsia" w:ascii="仿宋" w:hAnsi="仿宋" w:eastAsia="仿宋" w:cs="仿宋"/>
          <w:color w:val="222222"/>
          <w:kern w:val="0"/>
          <w:sz w:val="32"/>
          <w:szCs w:val="32"/>
          <w:lang w:val="en-US" w:eastAsia="zh-CN"/>
        </w:rPr>
        <w:t>2</w:t>
      </w:r>
      <w:r>
        <w:rPr>
          <w:rFonts w:hint="eastAsia" w:ascii="仿宋" w:hAnsi="仿宋" w:eastAsia="仿宋" w:cs="仿宋"/>
          <w:color w:val="222222"/>
          <w:kern w:val="0"/>
          <w:sz w:val="32"/>
          <w:szCs w:val="32"/>
        </w:rPr>
        <w:t>）</w:t>
      </w:r>
      <w:r>
        <w:rPr>
          <w:rFonts w:hint="eastAsia" w:ascii="仿宋" w:hAnsi="仿宋" w:eastAsia="仿宋" w:cs="仿宋"/>
          <w:color w:val="222222"/>
          <w:kern w:val="0"/>
          <w:sz w:val="32"/>
          <w:szCs w:val="32"/>
          <w:lang w:val="en-US" w:eastAsia="zh-CN"/>
        </w:rPr>
        <w:t>综治考评</w:t>
      </w:r>
      <w:r>
        <w:rPr>
          <w:rFonts w:hint="eastAsia" w:ascii="仿宋" w:hAnsi="仿宋" w:eastAsia="仿宋" w:cs="仿宋"/>
          <w:color w:val="222222"/>
          <w:kern w:val="0"/>
          <w:sz w:val="32"/>
          <w:szCs w:val="32"/>
        </w:rPr>
        <w:t>1次</w:t>
      </w:r>
      <w:r>
        <w:rPr>
          <w:rFonts w:hint="eastAsia" w:ascii="仿宋" w:hAnsi="仿宋" w:eastAsia="仿宋" w:cs="仿宋"/>
          <w:color w:val="222222"/>
          <w:kern w:val="0"/>
          <w:sz w:val="32"/>
          <w:szCs w:val="32"/>
          <w:lang w:eastAsia="zh-CN"/>
        </w:rPr>
        <w:t>。目标完成。</w:t>
      </w:r>
    </w:p>
    <w:p w14:paraId="13415EA3">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 w:hAnsi="仿宋" w:eastAsia="仿宋" w:cs="仿宋"/>
          <w:color w:val="222222"/>
          <w:kern w:val="0"/>
          <w:sz w:val="32"/>
          <w:szCs w:val="32"/>
          <w:lang w:eastAsia="zh-CN"/>
        </w:rPr>
      </w:pPr>
      <w:r>
        <w:rPr>
          <w:rFonts w:hint="eastAsia" w:ascii="仿宋" w:hAnsi="仿宋" w:eastAsia="仿宋" w:cs="仿宋"/>
          <w:color w:val="222222"/>
          <w:kern w:val="0"/>
          <w:sz w:val="32"/>
          <w:szCs w:val="32"/>
        </w:rPr>
        <w:t>（</w:t>
      </w:r>
      <w:r>
        <w:rPr>
          <w:rFonts w:hint="eastAsia" w:ascii="仿宋" w:hAnsi="仿宋" w:eastAsia="仿宋" w:cs="仿宋"/>
          <w:color w:val="222222"/>
          <w:kern w:val="0"/>
          <w:sz w:val="32"/>
          <w:szCs w:val="32"/>
          <w:lang w:val="en-US" w:eastAsia="zh-CN"/>
        </w:rPr>
        <w:t>3</w:t>
      </w:r>
      <w:r>
        <w:rPr>
          <w:rFonts w:hint="eastAsia" w:ascii="仿宋" w:hAnsi="仿宋" w:eastAsia="仿宋" w:cs="仿宋"/>
          <w:color w:val="222222"/>
          <w:kern w:val="0"/>
          <w:sz w:val="32"/>
          <w:szCs w:val="32"/>
        </w:rPr>
        <w:t>）</w:t>
      </w:r>
      <w:r>
        <w:rPr>
          <w:rFonts w:hint="eastAsia" w:ascii="仿宋" w:hAnsi="仿宋" w:eastAsia="仿宋" w:cs="仿宋"/>
          <w:color w:val="222222"/>
          <w:kern w:val="0"/>
          <w:sz w:val="32"/>
          <w:szCs w:val="32"/>
          <w:lang w:val="en-US" w:eastAsia="zh-CN"/>
        </w:rPr>
        <w:t>全年</w:t>
      </w:r>
      <w:r>
        <w:rPr>
          <w:rFonts w:hint="eastAsia" w:ascii="仿宋" w:hAnsi="仿宋" w:eastAsia="仿宋" w:cs="仿宋"/>
          <w:color w:val="222222"/>
          <w:kern w:val="0"/>
          <w:sz w:val="32"/>
          <w:szCs w:val="32"/>
        </w:rPr>
        <w:t>表彰先进1次</w:t>
      </w:r>
      <w:r>
        <w:rPr>
          <w:rFonts w:hint="eastAsia" w:ascii="仿宋" w:hAnsi="仿宋" w:eastAsia="仿宋" w:cs="仿宋"/>
          <w:color w:val="222222"/>
          <w:kern w:val="0"/>
          <w:sz w:val="32"/>
          <w:szCs w:val="32"/>
          <w:lang w:eastAsia="zh-CN"/>
        </w:rPr>
        <w:t>。目标完成。</w:t>
      </w:r>
    </w:p>
    <w:p w14:paraId="6C0C6FFA">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 w:hAnsi="仿宋" w:eastAsia="仿宋" w:cs="仿宋"/>
          <w:color w:val="222222"/>
          <w:kern w:val="0"/>
          <w:sz w:val="32"/>
          <w:szCs w:val="32"/>
          <w:lang w:eastAsia="zh-CN"/>
        </w:rPr>
      </w:pPr>
      <w:r>
        <w:rPr>
          <w:rFonts w:hint="eastAsia" w:ascii="仿宋" w:hAnsi="仿宋" w:eastAsia="仿宋" w:cs="仿宋"/>
          <w:color w:val="222222"/>
          <w:kern w:val="0"/>
          <w:sz w:val="32"/>
          <w:szCs w:val="32"/>
        </w:rPr>
        <w:t>（</w:t>
      </w:r>
      <w:r>
        <w:rPr>
          <w:rFonts w:hint="eastAsia" w:ascii="仿宋" w:hAnsi="仿宋" w:eastAsia="仿宋" w:cs="仿宋"/>
          <w:color w:val="222222"/>
          <w:kern w:val="0"/>
          <w:sz w:val="32"/>
          <w:szCs w:val="32"/>
          <w:lang w:val="en-US" w:eastAsia="zh-CN"/>
        </w:rPr>
        <w:t>4</w:t>
      </w:r>
      <w:r>
        <w:rPr>
          <w:rFonts w:hint="eastAsia" w:ascii="仿宋" w:hAnsi="仿宋" w:eastAsia="仿宋" w:cs="仿宋"/>
          <w:color w:val="222222"/>
          <w:kern w:val="0"/>
          <w:sz w:val="32"/>
          <w:szCs w:val="32"/>
        </w:rPr>
        <w:t>）</w:t>
      </w:r>
      <w:r>
        <w:rPr>
          <w:rFonts w:hint="eastAsia" w:ascii="仿宋" w:hAnsi="仿宋" w:eastAsia="仿宋" w:cs="仿宋"/>
          <w:color w:val="222222"/>
          <w:kern w:val="0"/>
          <w:sz w:val="32"/>
          <w:szCs w:val="32"/>
          <w:lang w:val="en-US" w:eastAsia="zh-CN"/>
        </w:rPr>
        <w:t>全年</w:t>
      </w:r>
      <w:r>
        <w:rPr>
          <w:rFonts w:hint="eastAsia" w:ascii="仿宋" w:hAnsi="仿宋" w:eastAsia="仿宋" w:cs="仿宋"/>
          <w:color w:val="222222"/>
          <w:kern w:val="0"/>
          <w:sz w:val="32"/>
          <w:szCs w:val="32"/>
        </w:rPr>
        <w:t>接待受理信访案件数量40件</w:t>
      </w:r>
      <w:r>
        <w:rPr>
          <w:rFonts w:hint="eastAsia" w:ascii="仿宋" w:hAnsi="仿宋" w:eastAsia="仿宋" w:cs="仿宋"/>
          <w:color w:val="222222"/>
          <w:kern w:val="0"/>
          <w:sz w:val="32"/>
          <w:szCs w:val="32"/>
          <w:lang w:val="en-US" w:eastAsia="zh-CN"/>
        </w:rPr>
        <w:t>以上、</w:t>
      </w:r>
      <w:r>
        <w:rPr>
          <w:rFonts w:hint="eastAsia" w:ascii="仿宋" w:hAnsi="仿宋" w:eastAsia="仿宋" w:cs="仿宋"/>
          <w:color w:val="222222"/>
          <w:kern w:val="0"/>
          <w:sz w:val="32"/>
          <w:szCs w:val="32"/>
        </w:rPr>
        <w:t>全年清查涉法涉诉信访重点案件，同步化解、办结案件10件以上。目标完成</w:t>
      </w:r>
      <w:r>
        <w:rPr>
          <w:rFonts w:hint="eastAsia" w:ascii="仿宋" w:hAnsi="仿宋" w:eastAsia="仿宋" w:cs="仿宋"/>
          <w:color w:val="222222"/>
          <w:kern w:val="0"/>
          <w:sz w:val="32"/>
          <w:szCs w:val="32"/>
          <w:lang w:eastAsia="zh-CN"/>
        </w:rPr>
        <w:t>。</w:t>
      </w:r>
    </w:p>
    <w:p w14:paraId="6E406DF1">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rPr>
          <w:rFonts w:hint="default" w:eastAsia="仿宋"/>
          <w:lang w:val="en-US" w:eastAsia="zh-CN"/>
        </w:rPr>
      </w:pPr>
      <w:r>
        <w:rPr>
          <w:rFonts w:hint="eastAsia" w:ascii="仿宋" w:hAnsi="仿宋" w:eastAsia="仿宋" w:cs="仿宋"/>
          <w:color w:val="222222"/>
          <w:kern w:val="0"/>
          <w:sz w:val="32"/>
          <w:szCs w:val="32"/>
        </w:rPr>
        <w:t>（</w:t>
      </w:r>
      <w:r>
        <w:rPr>
          <w:rFonts w:hint="eastAsia" w:ascii="仿宋" w:hAnsi="仿宋" w:eastAsia="仿宋" w:cs="仿宋"/>
          <w:color w:val="222222"/>
          <w:kern w:val="0"/>
          <w:sz w:val="32"/>
          <w:szCs w:val="32"/>
          <w:lang w:val="en-US" w:eastAsia="zh-CN"/>
        </w:rPr>
        <w:t>5</w:t>
      </w:r>
      <w:r>
        <w:rPr>
          <w:rFonts w:hint="eastAsia" w:ascii="仿宋" w:hAnsi="仿宋" w:eastAsia="仿宋" w:cs="仿宋"/>
          <w:color w:val="222222"/>
          <w:kern w:val="0"/>
          <w:sz w:val="32"/>
          <w:szCs w:val="32"/>
        </w:rPr>
        <w:t>）</w:t>
      </w:r>
      <w:r>
        <w:rPr>
          <w:rFonts w:hint="eastAsia" w:ascii="仿宋" w:hAnsi="仿宋" w:eastAsia="仿宋" w:cs="仿宋"/>
          <w:color w:val="222222"/>
          <w:kern w:val="0"/>
          <w:sz w:val="32"/>
          <w:szCs w:val="32"/>
          <w:lang w:val="en-US" w:eastAsia="zh-CN"/>
        </w:rPr>
        <w:t>全年不发生重大群体性涉稳事件，目标完成。</w:t>
      </w:r>
    </w:p>
    <w:p w14:paraId="5F478BFD">
      <w:pPr>
        <w:pStyle w:val="2"/>
        <w:keepNext w:val="0"/>
        <w:keepLines w:val="0"/>
        <w:pageBreakBefore w:val="0"/>
        <w:kinsoku/>
        <w:wordWrap/>
        <w:overflowPunct/>
        <w:topLinePunct w:val="0"/>
        <w:autoSpaceDE/>
        <w:autoSpaceDN/>
        <w:bidi w:val="0"/>
        <w:adjustRightInd/>
        <w:snapToGrid/>
        <w:ind w:left="0" w:leftChars="0" w:firstLine="640" w:firstLineChars="200"/>
        <w:textAlignment w:val="auto"/>
        <w:rPr>
          <w:rFonts w:hint="default" w:eastAsia="仿宋"/>
          <w:lang w:val="en-US" w:eastAsia="zh-CN"/>
        </w:rPr>
      </w:pPr>
      <w:r>
        <w:rPr>
          <w:rFonts w:hint="eastAsia" w:ascii="仿宋" w:hAnsi="仿宋" w:eastAsia="仿宋" w:cs="仿宋"/>
          <w:color w:val="222222"/>
          <w:kern w:val="0"/>
          <w:sz w:val="32"/>
          <w:szCs w:val="32"/>
          <w:lang w:val="en-US" w:eastAsia="zh-CN"/>
        </w:rPr>
        <w:t>2.质量指标</w:t>
      </w:r>
    </w:p>
    <w:p w14:paraId="3F7BADA7">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 w:hAnsi="仿宋" w:eastAsia="仿宋" w:cs="仿宋"/>
          <w:color w:val="222222"/>
          <w:kern w:val="0"/>
          <w:sz w:val="32"/>
          <w:szCs w:val="32"/>
        </w:rPr>
      </w:pPr>
      <w:r>
        <w:rPr>
          <w:rFonts w:hint="eastAsia" w:ascii="仿宋" w:hAnsi="仿宋" w:eastAsia="仿宋" w:cs="仿宋"/>
          <w:color w:val="222222"/>
          <w:kern w:val="0"/>
          <w:sz w:val="32"/>
          <w:szCs w:val="32"/>
        </w:rPr>
        <w:t>（</w:t>
      </w:r>
      <w:r>
        <w:rPr>
          <w:rFonts w:hint="eastAsia" w:ascii="仿宋" w:hAnsi="仿宋" w:eastAsia="仿宋" w:cs="仿宋"/>
          <w:color w:val="222222"/>
          <w:kern w:val="0"/>
          <w:sz w:val="32"/>
          <w:szCs w:val="32"/>
          <w:lang w:val="en-US" w:eastAsia="zh-CN"/>
        </w:rPr>
        <w:t>1</w:t>
      </w:r>
      <w:r>
        <w:rPr>
          <w:rFonts w:hint="eastAsia" w:ascii="仿宋" w:hAnsi="仿宋" w:eastAsia="仿宋" w:cs="仿宋"/>
          <w:color w:val="222222"/>
          <w:kern w:val="0"/>
          <w:sz w:val="32"/>
          <w:szCs w:val="32"/>
        </w:rPr>
        <w:t>）综治考评覆盖全区，覆盖率100%。目标完成。</w:t>
      </w:r>
    </w:p>
    <w:p w14:paraId="36473CF6">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 w:hAnsi="仿宋" w:eastAsia="仿宋" w:cs="仿宋"/>
          <w:color w:val="222222"/>
          <w:kern w:val="0"/>
          <w:sz w:val="32"/>
          <w:szCs w:val="32"/>
        </w:rPr>
      </w:pPr>
      <w:r>
        <w:rPr>
          <w:rFonts w:hint="eastAsia" w:ascii="仿宋" w:hAnsi="仿宋" w:eastAsia="仿宋" w:cs="仿宋"/>
          <w:color w:val="222222"/>
          <w:kern w:val="0"/>
          <w:sz w:val="32"/>
          <w:szCs w:val="32"/>
        </w:rPr>
        <w:t>（</w:t>
      </w:r>
      <w:r>
        <w:rPr>
          <w:rFonts w:hint="eastAsia" w:ascii="仿宋" w:hAnsi="仿宋" w:eastAsia="仿宋" w:cs="仿宋"/>
          <w:color w:val="222222"/>
          <w:kern w:val="0"/>
          <w:sz w:val="32"/>
          <w:szCs w:val="32"/>
          <w:lang w:val="en-US" w:eastAsia="zh-CN"/>
        </w:rPr>
        <w:t>2</w:t>
      </w:r>
      <w:r>
        <w:rPr>
          <w:rFonts w:hint="eastAsia" w:ascii="仿宋" w:hAnsi="仿宋" w:eastAsia="仿宋" w:cs="仿宋"/>
          <w:color w:val="222222"/>
          <w:kern w:val="0"/>
          <w:sz w:val="32"/>
          <w:szCs w:val="32"/>
        </w:rPr>
        <w:t>）</w:t>
      </w:r>
      <w:r>
        <w:rPr>
          <w:rFonts w:hint="eastAsia" w:ascii="仿宋" w:hAnsi="仿宋" w:eastAsia="仿宋" w:cs="仿宋"/>
          <w:color w:val="222222"/>
          <w:kern w:val="0"/>
          <w:sz w:val="32"/>
          <w:szCs w:val="32"/>
          <w:lang w:val="en-US" w:eastAsia="zh-CN"/>
        </w:rPr>
        <w:t>司法</w:t>
      </w:r>
      <w:r>
        <w:rPr>
          <w:rFonts w:hint="eastAsia" w:ascii="仿宋" w:hAnsi="仿宋" w:eastAsia="仿宋" w:cs="仿宋"/>
          <w:color w:val="222222"/>
          <w:kern w:val="0"/>
          <w:sz w:val="32"/>
          <w:szCs w:val="32"/>
        </w:rPr>
        <w:t>救助金发放及时率100%。目标完成。</w:t>
      </w:r>
    </w:p>
    <w:p w14:paraId="47829F1A">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 w:hAnsi="仿宋" w:eastAsia="仿宋" w:cs="仿宋"/>
          <w:color w:val="222222"/>
          <w:kern w:val="0"/>
          <w:sz w:val="32"/>
          <w:szCs w:val="32"/>
          <w:lang w:val="en-US" w:eastAsia="zh-CN"/>
        </w:rPr>
      </w:pPr>
      <w:r>
        <w:rPr>
          <w:rFonts w:hint="eastAsia" w:ascii="仿宋" w:hAnsi="仿宋" w:eastAsia="仿宋" w:cs="仿宋"/>
          <w:color w:val="222222"/>
          <w:kern w:val="0"/>
          <w:sz w:val="32"/>
          <w:szCs w:val="32"/>
          <w:lang w:val="en-US" w:eastAsia="zh-CN"/>
        </w:rPr>
        <w:t>（3）加强了突发事件应急管理能力，应急事件处置率100%。目标完成。</w:t>
      </w:r>
    </w:p>
    <w:p w14:paraId="0ED0B43D">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 w:hAnsi="仿宋" w:eastAsia="仿宋" w:cs="仿宋"/>
          <w:color w:val="222222"/>
          <w:kern w:val="0"/>
          <w:sz w:val="32"/>
          <w:szCs w:val="32"/>
          <w:lang w:val="en-US" w:eastAsia="zh-CN"/>
        </w:rPr>
      </w:pPr>
      <w:r>
        <w:rPr>
          <w:rFonts w:hint="eastAsia" w:ascii="仿宋" w:hAnsi="仿宋" w:eastAsia="仿宋" w:cs="仿宋"/>
          <w:color w:val="222222"/>
          <w:kern w:val="0"/>
          <w:sz w:val="32"/>
          <w:szCs w:val="32"/>
          <w:lang w:val="en-US" w:eastAsia="zh-CN"/>
        </w:rPr>
        <w:t>（4）开展多次政法队伍教育整顿干部学习和业务培训，参与率100%。目标完成。</w:t>
      </w:r>
    </w:p>
    <w:p w14:paraId="34A17DAF">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 w:hAnsi="仿宋" w:eastAsia="仿宋" w:cs="仿宋"/>
          <w:color w:val="222222"/>
          <w:kern w:val="0"/>
          <w:sz w:val="32"/>
          <w:szCs w:val="32"/>
          <w:lang w:val="en-US" w:eastAsia="zh-CN"/>
        </w:rPr>
      </w:pPr>
      <w:r>
        <w:rPr>
          <w:rFonts w:hint="eastAsia" w:ascii="仿宋" w:hAnsi="仿宋" w:eastAsia="仿宋" w:cs="仿宋"/>
          <w:color w:val="222222"/>
          <w:kern w:val="0"/>
          <w:sz w:val="32"/>
          <w:szCs w:val="32"/>
        </w:rPr>
        <w:t>（</w:t>
      </w:r>
      <w:r>
        <w:rPr>
          <w:rFonts w:hint="eastAsia" w:ascii="仿宋" w:hAnsi="仿宋" w:eastAsia="仿宋" w:cs="仿宋"/>
          <w:color w:val="222222"/>
          <w:kern w:val="0"/>
          <w:sz w:val="32"/>
          <w:szCs w:val="32"/>
          <w:lang w:val="en-US" w:eastAsia="zh-CN"/>
        </w:rPr>
        <w:t>5</w:t>
      </w:r>
      <w:r>
        <w:rPr>
          <w:rFonts w:hint="eastAsia" w:ascii="仿宋" w:hAnsi="仿宋" w:eastAsia="仿宋" w:cs="仿宋"/>
          <w:color w:val="222222"/>
          <w:kern w:val="0"/>
          <w:sz w:val="32"/>
          <w:szCs w:val="32"/>
        </w:rPr>
        <w:t>）</w:t>
      </w:r>
      <w:r>
        <w:rPr>
          <w:rFonts w:hint="eastAsia" w:ascii="仿宋" w:hAnsi="仿宋" w:eastAsia="仿宋" w:cs="仿宋"/>
          <w:color w:val="222222"/>
          <w:kern w:val="0"/>
          <w:sz w:val="32"/>
          <w:szCs w:val="32"/>
          <w:lang w:val="en-US" w:eastAsia="zh-CN"/>
        </w:rPr>
        <w:t>党建考核达标，各项工作完成率100%。目标完成。</w:t>
      </w:r>
    </w:p>
    <w:p w14:paraId="764ABF3E">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color w:val="222222"/>
          <w:kern w:val="0"/>
          <w:sz w:val="32"/>
          <w:szCs w:val="32"/>
          <w:lang w:val="en-US" w:eastAsia="zh-CN"/>
        </w:rPr>
      </w:pPr>
      <w:r>
        <w:rPr>
          <w:rFonts w:hint="eastAsia" w:ascii="仿宋" w:hAnsi="仿宋" w:eastAsia="仿宋" w:cs="仿宋"/>
          <w:color w:val="222222"/>
          <w:kern w:val="0"/>
          <w:sz w:val="32"/>
          <w:szCs w:val="32"/>
          <w:lang w:val="en-US" w:eastAsia="zh-CN"/>
        </w:rPr>
        <w:t>3.时效指标</w:t>
      </w:r>
    </w:p>
    <w:p w14:paraId="5A54BEEE">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color w:val="222222"/>
          <w:kern w:val="0"/>
          <w:sz w:val="32"/>
          <w:szCs w:val="32"/>
          <w:lang w:val="en-US" w:eastAsia="zh-CN"/>
        </w:rPr>
      </w:pPr>
      <w:r>
        <w:rPr>
          <w:rFonts w:hint="eastAsia" w:ascii="仿宋" w:hAnsi="仿宋" w:eastAsia="仿宋" w:cs="仿宋"/>
          <w:color w:val="222222"/>
          <w:kern w:val="0"/>
          <w:sz w:val="32"/>
          <w:szCs w:val="32"/>
          <w:lang w:val="en-US" w:eastAsia="zh-CN"/>
        </w:rPr>
        <w:t>各项工作及时完成率100%，目标已完成。</w:t>
      </w:r>
    </w:p>
    <w:p w14:paraId="2AE456B7">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color w:val="222222"/>
          <w:kern w:val="0"/>
          <w:sz w:val="32"/>
          <w:szCs w:val="32"/>
          <w:lang w:val="en-US" w:eastAsia="zh-CN"/>
        </w:rPr>
      </w:pPr>
      <w:r>
        <w:rPr>
          <w:rFonts w:hint="eastAsia" w:ascii="仿宋" w:hAnsi="仿宋" w:eastAsia="仿宋" w:cs="仿宋"/>
          <w:color w:val="222222"/>
          <w:kern w:val="0"/>
          <w:sz w:val="32"/>
          <w:szCs w:val="32"/>
          <w:lang w:val="en-US" w:eastAsia="zh-CN"/>
        </w:rPr>
        <w:t>4.成本指标</w:t>
      </w:r>
    </w:p>
    <w:p w14:paraId="3552E8BD">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textAlignment w:val="auto"/>
        <w:rPr>
          <w:rFonts w:hint="eastAsia"/>
        </w:rPr>
      </w:pPr>
      <w:r>
        <w:rPr>
          <w:rFonts w:hint="eastAsia" w:ascii="仿宋" w:hAnsi="仿宋" w:eastAsia="仿宋" w:cs="仿宋"/>
          <w:color w:val="222222"/>
          <w:kern w:val="0"/>
          <w:sz w:val="32"/>
          <w:szCs w:val="32"/>
          <w:lang w:val="en-US" w:eastAsia="zh-CN"/>
        </w:rPr>
        <w:t>各项支出合理合规，目标已完成。</w:t>
      </w:r>
    </w:p>
    <w:p w14:paraId="67122558">
      <w:pPr>
        <w:keepNext w:val="0"/>
        <w:keepLines w:val="0"/>
        <w:pageBreakBefore w:val="0"/>
        <w:kinsoku/>
        <w:wordWrap/>
        <w:overflowPunct/>
        <w:topLinePunct w:val="0"/>
        <w:autoSpaceDE/>
        <w:autoSpaceDN/>
        <w:bidi w:val="0"/>
        <w:adjustRightInd/>
        <w:snapToGrid/>
        <w:spacing w:line="600" w:lineRule="exact"/>
        <w:ind w:left="0" w:leftChars="0" w:firstLine="643" w:firstLineChars="200"/>
        <w:textAlignment w:val="auto"/>
        <w:rPr>
          <w:rFonts w:hint="eastAsia" w:ascii="楷体_GB2312" w:hAnsi="楷体_GB2312" w:eastAsia="楷体_GB2312" w:cs="楷体_GB2312"/>
          <w:b/>
          <w:bCs/>
          <w:color w:val="222222"/>
          <w:kern w:val="0"/>
          <w:sz w:val="32"/>
          <w:szCs w:val="32"/>
          <w:highlight w:val="none"/>
        </w:rPr>
      </w:pPr>
      <w:r>
        <w:rPr>
          <w:rFonts w:hint="eastAsia" w:ascii="楷体_GB2312" w:hAnsi="楷体_GB2312" w:eastAsia="楷体_GB2312" w:cs="楷体_GB2312"/>
          <w:b/>
          <w:bCs/>
          <w:color w:val="222222"/>
          <w:kern w:val="0"/>
          <w:sz w:val="32"/>
          <w:szCs w:val="32"/>
          <w:highlight w:val="none"/>
        </w:rPr>
        <w:t>（二）部门效益情况</w:t>
      </w:r>
    </w:p>
    <w:p w14:paraId="313A1937">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 w:hAnsi="仿宋" w:eastAsia="仿宋" w:cs="仿宋"/>
          <w:color w:val="222222"/>
          <w:kern w:val="0"/>
          <w:sz w:val="32"/>
          <w:szCs w:val="32"/>
        </w:rPr>
      </w:pPr>
      <w:r>
        <w:rPr>
          <w:rFonts w:hint="eastAsia" w:ascii="仿宋" w:hAnsi="仿宋" w:eastAsia="仿宋" w:cs="仿宋"/>
          <w:color w:val="222222"/>
          <w:kern w:val="0"/>
          <w:sz w:val="32"/>
          <w:szCs w:val="32"/>
        </w:rPr>
        <w:t>1.社会效益指标</w:t>
      </w:r>
    </w:p>
    <w:p w14:paraId="5D306C5B">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 w:hAnsi="仿宋" w:eastAsia="仿宋" w:cs="仿宋"/>
          <w:color w:val="222222"/>
          <w:kern w:val="0"/>
          <w:sz w:val="32"/>
          <w:szCs w:val="32"/>
        </w:rPr>
      </w:pPr>
      <w:r>
        <w:rPr>
          <w:rFonts w:hint="eastAsia" w:ascii="仿宋" w:hAnsi="仿宋" w:eastAsia="仿宋" w:cs="仿宋"/>
          <w:color w:val="222222"/>
          <w:kern w:val="0"/>
          <w:sz w:val="32"/>
          <w:szCs w:val="32"/>
        </w:rPr>
        <w:t>社会治安稳定，没发生重大政治事件、重大非法聚集事件、暴力恐怖事件。社会秩序安定，信访总量、非正常上访、重复集体</w:t>
      </w:r>
      <w:r>
        <w:rPr>
          <w:rFonts w:hint="eastAsia" w:ascii="仿宋" w:hAnsi="仿宋" w:eastAsia="仿宋" w:cs="仿宋"/>
          <w:color w:val="222222"/>
          <w:kern w:val="0"/>
          <w:sz w:val="32"/>
          <w:szCs w:val="32"/>
          <w:lang w:eastAsia="zh-CN"/>
        </w:rPr>
        <w:t>上</w:t>
      </w:r>
      <w:r>
        <w:rPr>
          <w:rFonts w:hint="eastAsia" w:ascii="仿宋" w:hAnsi="仿宋" w:eastAsia="仿宋" w:cs="仿宋"/>
          <w:color w:val="222222"/>
          <w:kern w:val="0"/>
          <w:sz w:val="32"/>
          <w:szCs w:val="32"/>
        </w:rPr>
        <w:t>访下降。综治民调提质进位，综治和信访考评分别保先进位。提高基层社会治理水平，提高扫黑除恶水平，提升政法队伍整体形象。目标已完成。</w:t>
      </w:r>
    </w:p>
    <w:p w14:paraId="209989E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 w:hAnsi="仿宋" w:eastAsia="仿宋" w:cs="仿宋"/>
          <w:color w:val="222222"/>
          <w:kern w:val="0"/>
          <w:sz w:val="32"/>
          <w:szCs w:val="32"/>
        </w:rPr>
      </w:pPr>
      <w:r>
        <w:rPr>
          <w:rFonts w:hint="eastAsia" w:ascii="仿宋" w:hAnsi="仿宋" w:eastAsia="仿宋" w:cs="仿宋"/>
          <w:color w:val="222222"/>
          <w:kern w:val="0"/>
          <w:sz w:val="32"/>
          <w:szCs w:val="32"/>
          <w:lang w:val="en-US" w:eastAsia="zh-CN"/>
        </w:rPr>
        <w:t>2.</w:t>
      </w:r>
      <w:r>
        <w:rPr>
          <w:rFonts w:hint="eastAsia" w:ascii="仿宋" w:hAnsi="仿宋" w:eastAsia="仿宋" w:cs="仿宋"/>
          <w:color w:val="222222"/>
          <w:kern w:val="0"/>
          <w:sz w:val="32"/>
          <w:szCs w:val="32"/>
        </w:rPr>
        <w:t>满意度指标</w:t>
      </w:r>
    </w:p>
    <w:p w14:paraId="177EB8A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 w:hAnsi="仿宋" w:eastAsia="仿宋" w:cs="仿宋"/>
          <w:color w:val="222222"/>
          <w:kern w:val="0"/>
          <w:sz w:val="32"/>
          <w:szCs w:val="32"/>
          <w:lang w:eastAsia="zh-CN"/>
        </w:rPr>
      </w:pPr>
      <w:r>
        <w:rPr>
          <w:rFonts w:hint="eastAsia" w:ascii="仿宋" w:hAnsi="仿宋" w:eastAsia="仿宋" w:cs="仿宋"/>
          <w:color w:val="222222"/>
          <w:kern w:val="0"/>
          <w:sz w:val="32"/>
          <w:szCs w:val="32"/>
        </w:rPr>
        <w:t>社会公众满意度</w:t>
      </w:r>
      <w:r>
        <w:rPr>
          <w:rFonts w:hint="eastAsia" w:ascii="仿宋" w:hAnsi="仿宋" w:eastAsia="仿宋" w:cs="仿宋"/>
          <w:color w:val="222222"/>
          <w:kern w:val="0"/>
          <w:sz w:val="32"/>
          <w:szCs w:val="32"/>
          <w:lang w:val="en-US" w:eastAsia="zh-CN"/>
        </w:rPr>
        <w:t>96</w:t>
      </w:r>
      <w:r>
        <w:rPr>
          <w:rFonts w:hint="eastAsia" w:ascii="仿宋" w:hAnsi="仿宋" w:eastAsia="仿宋" w:cs="仿宋"/>
          <w:color w:val="222222"/>
          <w:kern w:val="0"/>
          <w:sz w:val="32"/>
          <w:szCs w:val="32"/>
        </w:rPr>
        <w:t>%，目标已完成</w:t>
      </w:r>
      <w:r>
        <w:rPr>
          <w:rFonts w:hint="eastAsia" w:ascii="仿宋" w:hAnsi="仿宋" w:eastAsia="仿宋" w:cs="仿宋"/>
          <w:color w:val="222222"/>
          <w:kern w:val="0"/>
          <w:sz w:val="32"/>
          <w:szCs w:val="32"/>
          <w:lang w:eastAsia="zh-CN"/>
        </w:rPr>
        <w:t>。</w:t>
      </w:r>
    </w:p>
    <w:p w14:paraId="0ED7CA33">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黑体" w:cs="Times New Roman"/>
          <w:color w:val="222222"/>
          <w:kern w:val="0"/>
          <w:sz w:val="32"/>
          <w:szCs w:val="32"/>
        </w:rPr>
      </w:pPr>
      <w:r>
        <w:rPr>
          <w:rFonts w:ascii="Times New Roman" w:hAnsi="Times New Roman" w:eastAsia="黑体" w:cs="Times New Roman"/>
          <w:color w:val="222222"/>
          <w:kern w:val="0"/>
          <w:sz w:val="32"/>
          <w:szCs w:val="32"/>
        </w:rPr>
        <w:t>七、存在的主要问题</w:t>
      </w:r>
      <w:r>
        <w:rPr>
          <w:rFonts w:hint="eastAsia" w:ascii="Times New Roman" w:hAnsi="Times New Roman" w:eastAsia="黑体" w:cs="Times New Roman"/>
          <w:color w:val="222222"/>
          <w:kern w:val="0"/>
          <w:sz w:val="32"/>
          <w:szCs w:val="32"/>
        </w:rPr>
        <w:t>及原因分析</w:t>
      </w:r>
    </w:p>
    <w:p w14:paraId="23B63843">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 w:hAnsi="仿宋" w:eastAsia="仿宋" w:cs="仿宋"/>
          <w:color w:val="222222"/>
          <w:kern w:val="0"/>
          <w:sz w:val="32"/>
          <w:szCs w:val="32"/>
          <w:lang w:val="en-US" w:eastAsia="zh-CN"/>
        </w:rPr>
      </w:pPr>
      <w:r>
        <w:rPr>
          <w:rFonts w:hint="eastAsia" w:ascii="仿宋" w:hAnsi="仿宋" w:eastAsia="仿宋" w:cs="仿宋"/>
          <w:color w:val="222222"/>
          <w:kern w:val="0"/>
          <w:sz w:val="32"/>
          <w:szCs w:val="32"/>
          <w:lang w:val="en-US" w:eastAsia="zh-CN"/>
        </w:rPr>
        <w:t>（一）预算编制不够精准</w:t>
      </w:r>
    </w:p>
    <w:p w14:paraId="3A4F12A6">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 w:hAnsi="仿宋" w:eastAsia="仿宋" w:cs="仿宋"/>
          <w:color w:val="222222"/>
          <w:kern w:val="0"/>
          <w:sz w:val="32"/>
          <w:szCs w:val="32"/>
          <w:lang w:val="en-US" w:eastAsia="zh-CN"/>
        </w:rPr>
      </w:pPr>
      <w:r>
        <w:rPr>
          <w:rFonts w:hint="eastAsia" w:ascii="仿宋" w:hAnsi="仿宋" w:eastAsia="仿宋" w:cs="仿宋"/>
          <w:color w:val="222222"/>
          <w:kern w:val="0"/>
          <w:sz w:val="32"/>
          <w:szCs w:val="32"/>
          <w:lang w:val="en-US" w:eastAsia="zh-CN"/>
        </w:rPr>
        <w:t>目前的预算管理在编制和实施中还存在编制不细、预算调整较多等现象，导致2024年实际支出情况与预算存在差异。</w:t>
      </w:r>
    </w:p>
    <w:p w14:paraId="378B66C0">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 w:hAnsi="仿宋" w:eastAsia="仿宋" w:cs="仿宋"/>
          <w:color w:val="222222"/>
          <w:kern w:val="0"/>
          <w:sz w:val="32"/>
          <w:szCs w:val="32"/>
          <w:lang w:val="en-US" w:eastAsia="zh-CN"/>
        </w:rPr>
      </w:pPr>
      <w:r>
        <w:rPr>
          <w:rFonts w:hint="eastAsia" w:ascii="仿宋" w:hAnsi="仿宋" w:eastAsia="仿宋" w:cs="仿宋"/>
          <w:color w:val="222222"/>
          <w:kern w:val="0"/>
          <w:sz w:val="32"/>
          <w:szCs w:val="32"/>
          <w:lang w:val="en-US" w:eastAsia="zh-CN"/>
        </w:rPr>
        <w:t>原因分析：预算编制依据不充分，以及部分工作是年中或年末，根据上级要求开展，未纳入年初预算。</w:t>
      </w:r>
    </w:p>
    <w:p w14:paraId="1367A289">
      <w:pPr>
        <w:pStyle w:val="2"/>
        <w:keepNext w:val="0"/>
        <w:keepLines w:val="0"/>
        <w:pageBreakBefore w:val="0"/>
        <w:kinsoku/>
        <w:wordWrap/>
        <w:overflowPunct/>
        <w:topLinePunct w:val="0"/>
        <w:autoSpaceDE/>
        <w:autoSpaceDN/>
        <w:bidi w:val="0"/>
        <w:adjustRightInd/>
        <w:snapToGrid/>
        <w:ind w:left="0" w:leftChars="0" w:firstLine="640" w:firstLineChars="200"/>
        <w:textAlignment w:val="auto"/>
        <w:rPr>
          <w:rFonts w:hint="eastAsia"/>
          <w:lang w:val="en-US" w:eastAsia="zh-CN"/>
        </w:rPr>
      </w:pPr>
      <w:r>
        <w:rPr>
          <w:rFonts w:hint="eastAsia" w:ascii="仿宋" w:hAnsi="仿宋" w:eastAsia="仿宋" w:cs="仿宋"/>
          <w:color w:val="222222"/>
          <w:kern w:val="0"/>
          <w:sz w:val="32"/>
          <w:szCs w:val="32"/>
          <w:lang w:val="en-US" w:eastAsia="zh-CN"/>
        </w:rPr>
        <w:t>（二）矛盾风险仍需高度关注</w:t>
      </w:r>
    </w:p>
    <w:p w14:paraId="27F89BB9">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rPr>
          <w:rFonts w:hint="default" w:ascii="仿宋" w:hAnsi="仿宋" w:eastAsia="仿宋" w:cs="仿宋"/>
          <w:color w:val="222222"/>
          <w:kern w:val="0"/>
          <w:sz w:val="32"/>
          <w:szCs w:val="32"/>
          <w:lang w:val="en-US" w:eastAsia="zh-CN"/>
        </w:rPr>
      </w:pPr>
      <w:r>
        <w:rPr>
          <w:rFonts w:hint="default" w:ascii="仿宋" w:hAnsi="仿宋" w:eastAsia="仿宋" w:cs="仿宋"/>
          <w:color w:val="222222"/>
          <w:kern w:val="0"/>
          <w:sz w:val="32"/>
          <w:szCs w:val="32"/>
          <w:lang w:val="en-US" w:eastAsia="zh-CN"/>
        </w:rPr>
        <w:t>原因分析：近年来，受疫情及经济下行影响，由棚改征拆、城管城建、邻里关系、高空抛物等引发的隐患矛盾多发，社会治理的痛点、堵点比较明显。存在工作抓手不足、推进工作不得力、隐患化解不及时等问题。婚恋、家庭、邻里关系类纠纷，多数是由琐碎小事引发的，当事人出于自身隐私或担心激发矛盾等原因不愿意透露，导致矛盾不易发现，对于此类矛盾调处，往往需要更专业的调解知识和调解技巧，未受过专业培训的人难达到预期效果，如排查化解不及时，极易造成矛盾升级。</w:t>
      </w:r>
    </w:p>
    <w:p w14:paraId="122F7345">
      <w:pPr>
        <w:pStyle w:val="2"/>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黑体" w:cs="Times New Roman"/>
          <w:color w:val="222222"/>
          <w:kern w:val="0"/>
          <w:sz w:val="32"/>
          <w:szCs w:val="32"/>
          <w:lang w:val="en-US" w:eastAsia="zh-CN" w:bidi="ar-SA"/>
        </w:rPr>
      </w:pPr>
      <w:r>
        <w:rPr>
          <w:rFonts w:hint="default" w:ascii="Times New Roman" w:hAnsi="Times New Roman" w:eastAsia="黑体" w:cs="Times New Roman"/>
          <w:color w:val="222222"/>
          <w:kern w:val="0"/>
          <w:sz w:val="32"/>
          <w:szCs w:val="32"/>
          <w:lang w:val="en-US" w:eastAsia="zh-CN" w:bidi="ar-SA"/>
        </w:rPr>
        <w:t>八、下一步改进措施</w:t>
      </w:r>
    </w:p>
    <w:p w14:paraId="2486132F">
      <w:pPr>
        <w:pStyle w:val="2"/>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default" w:ascii="仿宋" w:hAnsi="仿宋" w:eastAsia="仿宋" w:cs="仿宋"/>
          <w:color w:val="222222"/>
          <w:kern w:val="0"/>
          <w:sz w:val="32"/>
          <w:szCs w:val="32"/>
          <w:lang w:val="en-US" w:eastAsia="zh-CN" w:bidi="ar-SA"/>
        </w:rPr>
      </w:pPr>
      <w:r>
        <w:rPr>
          <w:rFonts w:hint="default" w:ascii="仿宋" w:hAnsi="仿宋" w:eastAsia="仿宋" w:cs="仿宋"/>
          <w:color w:val="222222"/>
          <w:kern w:val="0"/>
          <w:sz w:val="32"/>
          <w:szCs w:val="32"/>
          <w:lang w:val="en-US" w:eastAsia="zh-CN" w:bidi="ar-SA"/>
        </w:rPr>
        <w:t>（一）精准编制年度预算</w:t>
      </w:r>
    </w:p>
    <w:p w14:paraId="7654976D">
      <w:pPr>
        <w:pStyle w:val="2"/>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 w:hAnsi="仿宋" w:eastAsia="仿宋" w:cs="仿宋"/>
          <w:color w:val="222222"/>
          <w:kern w:val="0"/>
          <w:sz w:val="32"/>
          <w:szCs w:val="32"/>
          <w:lang w:val="en-US" w:eastAsia="zh-CN" w:bidi="ar-SA"/>
        </w:rPr>
      </w:pPr>
      <w:r>
        <w:rPr>
          <w:rFonts w:hint="default" w:ascii="仿宋" w:hAnsi="仿宋" w:eastAsia="仿宋" w:cs="仿宋"/>
          <w:color w:val="222222"/>
          <w:kern w:val="0"/>
          <w:sz w:val="32"/>
          <w:szCs w:val="32"/>
          <w:lang w:val="en-US" w:eastAsia="zh-CN" w:bidi="ar-SA"/>
        </w:rPr>
        <w:t>科学合理编制预算，严格执行预算。</w:t>
      </w:r>
      <w:r>
        <w:rPr>
          <w:rFonts w:hint="eastAsia" w:ascii="仿宋" w:hAnsi="仿宋" w:eastAsia="仿宋" w:cs="仿宋"/>
          <w:color w:val="222222"/>
          <w:kern w:val="0"/>
          <w:sz w:val="32"/>
          <w:szCs w:val="32"/>
          <w:lang w:val="en-US" w:eastAsia="zh-CN" w:bidi="ar-SA"/>
        </w:rPr>
        <w:t>结合</w:t>
      </w:r>
      <w:r>
        <w:rPr>
          <w:rFonts w:hint="default" w:ascii="仿宋" w:hAnsi="仿宋" w:eastAsia="仿宋" w:cs="仿宋"/>
          <w:color w:val="222222"/>
          <w:kern w:val="0"/>
          <w:sz w:val="32"/>
          <w:szCs w:val="32"/>
          <w:lang w:val="en-US" w:eastAsia="zh-CN" w:bidi="ar-SA"/>
        </w:rPr>
        <w:t>人员和相关标准</w:t>
      </w:r>
      <w:r>
        <w:rPr>
          <w:rFonts w:hint="eastAsia" w:ascii="仿宋" w:hAnsi="仿宋" w:eastAsia="仿宋" w:cs="仿宋"/>
          <w:color w:val="222222"/>
          <w:kern w:val="0"/>
          <w:sz w:val="32"/>
          <w:szCs w:val="32"/>
          <w:lang w:val="en-US" w:eastAsia="zh-CN" w:bidi="ar-SA"/>
        </w:rPr>
        <w:t>，</w:t>
      </w:r>
      <w:r>
        <w:rPr>
          <w:rFonts w:hint="default" w:ascii="仿宋" w:hAnsi="仿宋" w:eastAsia="仿宋" w:cs="仿宋"/>
          <w:color w:val="222222"/>
          <w:kern w:val="0"/>
          <w:sz w:val="32"/>
          <w:szCs w:val="32"/>
          <w:lang w:val="en-US" w:eastAsia="zh-CN" w:bidi="ar-SA"/>
        </w:rPr>
        <w:t>参考上一年的预算执行情况和年度的收支预测、部门重点工作等科学编制预算</w:t>
      </w:r>
      <w:r>
        <w:rPr>
          <w:rFonts w:hint="eastAsia" w:ascii="仿宋" w:hAnsi="仿宋" w:eastAsia="仿宋" w:cs="仿宋"/>
          <w:color w:val="222222"/>
          <w:kern w:val="0"/>
          <w:sz w:val="32"/>
          <w:szCs w:val="32"/>
          <w:lang w:val="en-US" w:eastAsia="zh-CN" w:bidi="ar-SA"/>
        </w:rPr>
        <w:t>，</w:t>
      </w:r>
      <w:r>
        <w:rPr>
          <w:rFonts w:hint="default" w:ascii="仿宋" w:hAnsi="仿宋" w:eastAsia="仿宋" w:cs="仿宋"/>
          <w:color w:val="222222"/>
          <w:kern w:val="0"/>
          <w:sz w:val="32"/>
          <w:szCs w:val="32"/>
          <w:lang w:val="en-US" w:eastAsia="zh-CN" w:bidi="ar-SA"/>
        </w:rPr>
        <w:t>确保资金额度与年度目标相适应，从而提高预算编制的科学性、合理性，减少预决算差异。在今后的工作中，我们将加强与财政部门的紧密配合，开展好整体支出及项目资金绩效管理工作，运用好绩效评价的结果，不断提升预算管理水平</w:t>
      </w:r>
      <w:r>
        <w:rPr>
          <w:rFonts w:hint="eastAsia" w:ascii="仿宋" w:hAnsi="仿宋" w:eastAsia="仿宋" w:cs="仿宋"/>
          <w:color w:val="222222"/>
          <w:kern w:val="0"/>
          <w:sz w:val="32"/>
          <w:szCs w:val="32"/>
          <w:lang w:val="en-US" w:eastAsia="zh-CN" w:bidi="ar-SA"/>
        </w:rPr>
        <w:t>。</w:t>
      </w:r>
    </w:p>
    <w:p w14:paraId="2142CDD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 w:hAnsi="仿宋" w:eastAsia="仿宋" w:cs="仿宋"/>
          <w:color w:val="222222"/>
          <w:kern w:val="0"/>
          <w:sz w:val="32"/>
          <w:szCs w:val="32"/>
          <w:lang w:val="en-US" w:eastAsia="zh-CN" w:bidi="ar-SA"/>
        </w:rPr>
      </w:pPr>
      <w:r>
        <w:rPr>
          <w:rFonts w:hint="default" w:ascii="仿宋" w:hAnsi="仿宋" w:eastAsia="仿宋" w:cs="仿宋"/>
          <w:color w:val="222222"/>
          <w:kern w:val="0"/>
          <w:sz w:val="32"/>
          <w:szCs w:val="32"/>
          <w:lang w:val="en-US" w:eastAsia="zh-CN" w:bidi="ar-SA"/>
        </w:rPr>
        <w:t>（</w:t>
      </w:r>
      <w:r>
        <w:rPr>
          <w:rFonts w:hint="eastAsia" w:ascii="仿宋" w:hAnsi="仿宋" w:eastAsia="仿宋" w:cs="仿宋"/>
          <w:color w:val="222222"/>
          <w:kern w:val="0"/>
          <w:sz w:val="32"/>
          <w:szCs w:val="32"/>
          <w:lang w:val="en-US" w:eastAsia="zh-CN" w:bidi="ar-SA"/>
        </w:rPr>
        <w:t>二</w:t>
      </w:r>
      <w:r>
        <w:rPr>
          <w:rFonts w:hint="default" w:ascii="仿宋" w:hAnsi="仿宋" w:eastAsia="仿宋" w:cs="仿宋"/>
          <w:color w:val="222222"/>
          <w:kern w:val="0"/>
          <w:sz w:val="32"/>
          <w:szCs w:val="32"/>
          <w:lang w:val="en-US" w:eastAsia="zh-CN" w:bidi="ar-SA"/>
        </w:rPr>
        <w:t>）</w:t>
      </w:r>
      <w:r>
        <w:rPr>
          <w:rFonts w:hint="eastAsia" w:ascii="仿宋" w:hAnsi="仿宋" w:eastAsia="仿宋" w:cs="仿宋"/>
          <w:color w:val="222222"/>
          <w:kern w:val="0"/>
          <w:sz w:val="32"/>
          <w:szCs w:val="32"/>
          <w:lang w:val="en-US" w:eastAsia="zh-CN" w:bidi="ar-SA"/>
        </w:rPr>
        <w:t>加强队伍建设</w:t>
      </w:r>
    </w:p>
    <w:p w14:paraId="720909A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 w:hAnsi="仿宋" w:eastAsia="仿宋" w:cs="仿宋"/>
          <w:color w:val="222222"/>
          <w:kern w:val="0"/>
          <w:sz w:val="32"/>
          <w:szCs w:val="32"/>
          <w:lang w:val="en-US" w:eastAsia="zh-CN" w:bidi="ar-SA"/>
        </w:rPr>
      </w:pPr>
      <w:r>
        <w:rPr>
          <w:rFonts w:hint="default" w:ascii="仿宋" w:hAnsi="仿宋" w:eastAsia="仿宋" w:cs="仿宋"/>
          <w:color w:val="222222"/>
          <w:kern w:val="0"/>
          <w:sz w:val="32"/>
          <w:szCs w:val="32"/>
          <w:lang w:val="en-US" w:eastAsia="zh-CN" w:bidi="ar-SA"/>
        </w:rPr>
        <w:t>做强队伍建设，强化业务建设。合理设置培训项目，科学制定实施业务培训计划，运用更加专业的知识和技巧化解矛盾及冲突，维护社会秩序安定。</w:t>
      </w:r>
    </w:p>
    <w:p w14:paraId="1EC49368">
      <w:pPr>
        <w:pStyle w:val="2"/>
        <w:keepNext w:val="0"/>
        <w:keepLines w:val="0"/>
        <w:pageBreakBefore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黑体" w:cs="Times New Roman"/>
          <w:color w:val="000000"/>
          <w:kern w:val="2"/>
          <w:sz w:val="32"/>
          <w:szCs w:val="32"/>
          <w:lang w:val="en-US" w:eastAsia="zh-CN" w:bidi="ar-SA"/>
        </w:rPr>
      </w:pPr>
      <w:r>
        <w:rPr>
          <w:rFonts w:hint="default" w:ascii="Times New Roman" w:hAnsi="Times New Roman" w:eastAsia="黑体" w:cs="Times New Roman"/>
          <w:color w:val="000000"/>
          <w:kern w:val="2"/>
          <w:sz w:val="32"/>
          <w:szCs w:val="32"/>
          <w:lang w:val="en-US" w:eastAsia="zh-CN" w:bidi="ar-SA"/>
        </w:rPr>
        <w:t>九、绩效自评结果拟应用和公开情况</w:t>
      </w:r>
    </w:p>
    <w:p w14:paraId="6504348F">
      <w:pPr>
        <w:pStyle w:val="2"/>
        <w:keepNext w:val="0"/>
        <w:keepLines w:val="0"/>
        <w:pageBreakBefore w:val="0"/>
        <w:kinsoku/>
        <w:wordWrap/>
        <w:overflowPunct/>
        <w:topLinePunct w:val="0"/>
        <w:autoSpaceDE/>
        <w:autoSpaceDN/>
        <w:bidi w:val="0"/>
        <w:adjustRightInd/>
        <w:snapToGrid/>
        <w:ind w:left="0" w:leftChars="0" w:firstLine="640" w:firstLineChars="200"/>
        <w:textAlignment w:val="auto"/>
        <w:rPr>
          <w:rFonts w:hint="default" w:ascii="仿宋" w:hAnsi="仿宋" w:eastAsia="仿宋" w:cs="仿宋"/>
          <w:color w:val="222222"/>
          <w:kern w:val="0"/>
          <w:sz w:val="32"/>
          <w:szCs w:val="32"/>
          <w:lang w:val="en-US" w:eastAsia="zh-CN" w:bidi="ar-SA"/>
        </w:rPr>
      </w:pPr>
      <w:r>
        <w:rPr>
          <w:rFonts w:hint="default" w:ascii="仿宋" w:hAnsi="仿宋" w:eastAsia="仿宋" w:cs="仿宋"/>
          <w:color w:val="222222"/>
          <w:kern w:val="0"/>
          <w:sz w:val="32"/>
          <w:szCs w:val="32"/>
          <w:lang w:val="en-US" w:eastAsia="zh-CN" w:bidi="ar-SA"/>
        </w:rPr>
        <w:t>已在政府门户网站上同2024年度部门决算同步公开，截至部门决算公开时，绩效自评结果还未应用但拟应用。</w:t>
      </w:r>
    </w:p>
    <w:p w14:paraId="7DE18898">
      <w:pPr>
        <w:keepNext w:val="0"/>
        <w:keepLines w:val="0"/>
        <w:pageBreakBefore w:val="0"/>
        <w:kinsoku/>
        <w:wordWrap/>
        <w:overflowPunct/>
        <w:topLinePunct w:val="0"/>
        <w:autoSpaceDE/>
        <w:autoSpaceDN/>
        <w:bidi w:val="0"/>
        <w:adjustRightInd/>
        <w:snapToGrid/>
        <w:ind w:left="0" w:leftChars="0" w:firstLine="640" w:firstLineChars="200"/>
        <w:textAlignment w:val="auto"/>
        <w:rPr>
          <w:rFonts w:hint="default" w:ascii="仿宋" w:hAnsi="仿宋" w:eastAsia="仿宋" w:cs="仿宋"/>
          <w:color w:val="222222"/>
          <w:kern w:val="0"/>
          <w:sz w:val="32"/>
          <w:szCs w:val="32"/>
          <w:lang w:val="en-US" w:eastAsia="zh-CN" w:bidi="ar-SA"/>
        </w:rPr>
      </w:pPr>
    </w:p>
    <w:p w14:paraId="0F4AFB3E">
      <w:pPr>
        <w:pStyle w:val="2"/>
        <w:keepNext w:val="0"/>
        <w:keepLines w:val="0"/>
        <w:pageBreakBefore w:val="0"/>
        <w:kinsoku/>
        <w:wordWrap/>
        <w:overflowPunct/>
        <w:topLinePunct w:val="0"/>
        <w:autoSpaceDE/>
        <w:autoSpaceDN/>
        <w:bidi w:val="0"/>
        <w:adjustRightInd/>
        <w:snapToGrid/>
        <w:ind w:left="0" w:leftChars="0" w:firstLine="640" w:firstLineChars="200"/>
        <w:textAlignment w:val="auto"/>
        <w:rPr>
          <w:rFonts w:hint="default" w:ascii="仿宋" w:hAnsi="仿宋" w:eastAsia="仿宋" w:cs="仿宋"/>
          <w:color w:val="222222"/>
          <w:kern w:val="0"/>
          <w:sz w:val="32"/>
          <w:szCs w:val="32"/>
          <w:lang w:val="en-US" w:eastAsia="zh-CN" w:bidi="ar-SA"/>
        </w:rPr>
      </w:pPr>
    </w:p>
    <w:p w14:paraId="359CC540">
      <w:pPr>
        <w:rPr>
          <w:rFonts w:hint="default" w:ascii="仿宋" w:hAnsi="仿宋" w:eastAsia="仿宋" w:cs="仿宋"/>
          <w:color w:val="222222"/>
          <w:kern w:val="0"/>
          <w:sz w:val="32"/>
          <w:szCs w:val="32"/>
          <w:lang w:val="en-US" w:eastAsia="zh-CN" w:bidi="ar-SA"/>
        </w:rPr>
      </w:pPr>
      <w:r>
        <w:rPr>
          <w:rFonts w:hint="default" w:ascii="仿宋" w:hAnsi="仿宋" w:eastAsia="仿宋" w:cs="仿宋"/>
          <w:color w:val="222222"/>
          <w:kern w:val="0"/>
          <w:sz w:val="32"/>
          <w:szCs w:val="32"/>
          <w:lang w:val="en-US" w:eastAsia="zh-CN" w:bidi="ar-SA"/>
        </w:rPr>
        <w:br w:type="page"/>
      </w:r>
    </w:p>
    <w:p w14:paraId="3C72298F">
      <w:pPr>
        <w:pStyle w:val="2"/>
        <w:rPr>
          <w:rFonts w:hint="default"/>
          <w:lang w:val="en-US" w:eastAsia="zh-CN"/>
        </w:rPr>
      </w:pPr>
    </w:p>
    <w:tbl>
      <w:tblPr>
        <w:tblStyle w:val="14"/>
        <w:tblpPr w:leftFromText="180" w:rightFromText="180" w:vertAnchor="text" w:horzAnchor="page" w:tblpX="940" w:tblpY="313"/>
        <w:tblOverlap w:val="never"/>
        <w:tblW w:w="10213" w:type="dxa"/>
        <w:jc w:val="center"/>
        <w:tblLayout w:type="autofit"/>
        <w:tblCellMar>
          <w:top w:w="0" w:type="dxa"/>
          <w:left w:w="108" w:type="dxa"/>
          <w:bottom w:w="0" w:type="dxa"/>
          <w:right w:w="108" w:type="dxa"/>
        </w:tblCellMar>
      </w:tblPr>
      <w:tblGrid>
        <w:gridCol w:w="731"/>
        <w:gridCol w:w="638"/>
        <w:gridCol w:w="548"/>
        <w:gridCol w:w="676"/>
        <w:gridCol w:w="516"/>
        <w:gridCol w:w="3342"/>
        <w:gridCol w:w="3036"/>
        <w:gridCol w:w="726"/>
      </w:tblGrid>
      <w:tr w14:paraId="26FDAB5C">
        <w:tblPrEx>
          <w:tblCellMar>
            <w:top w:w="0" w:type="dxa"/>
            <w:left w:w="108" w:type="dxa"/>
            <w:bottom w:w="0" w:type="dxa"/>
            <w:right w:w="108" w:type="dxa"/>
          </w:tblCellMar>
        </w:tblPrEx>
        <w:trPr>
          <w:trHeight w:val="795" w:hRule="atLeast"/>
          <w:jc w:val="center"/>
        </w:trPr>
        <w:tc>
          <w:tcPr>
            <w:tcW w:w="10213" w:type="dxa"/>
            <w:gridSpan w:val="8"/>
            <w:tcBorders>
              <w:top w:val="nil"/>
              <w:left w:val="nil"/>
              <w:bottom w:val="nil"/>
              <w:right w:val="nil"/>
            </w:tcBorders>
            <w:noWrap/>
            <w:vAlign w:val="center"/>
          </w:tcPr>
          <w:p w14:paraId="76C906BC">
            <w:pPr>
              <w:widowControl/>
              <w:jc w:val="center"/>
              <w:rPr>
                <w:rFonts w:hint="default" w:ascii="Times New Roman" w:hAnsi="Times New Roman" w:cs="Times New Roman"/>
                <w:kern w:val="0"/>
                <w:sz w:val="24"/>
                <w:szCs w:val="24"/>
              </w:rPr>
            </w:pPr>
            <w:r>
              <w:rPr>
                <w:rFonts w:hint="default" w:ascii="Times New Roman" w:hAnsi="Times New Roman" w:eastAsia="方正小标宋简体" w:cs="Times New Roman"/>
                <w:kern w:val="0"/>
                <w:sz w:val="32"/>
                <w:szCs w:val="32"/>
              </w:rPr>
              <w:t>部门整体支出绩效评价指标体系（参考）</w:t>
            </w:r>
          </w:p>
        </w:tc>
      </w:tr>
      <w:tr w14:paraId="1B80CBBD">
        <w:tblPrEx>
          <w:tblCellMar>
            <w:top w:w="0" w:type="dxa"/>
            <w:left w:w="108" w:type="dxa"/>
            <w:bottom w:w="0" w:type="dxa"/>
            <w:right w:w="108" w:type="dxa"/>
          </w:tblCellMar>
        </w:tblPrEx>
        <w:trPr>
          <w:trHeight w:val="420" w:hRule="atLeast"/>
          <w:jc w:val="center"/>
        </w:trPr>
        <w:tc>
          <w:tcPr>
            <w:tcW w:w="731" w:type="dxa"/>
            <w:tcBorders>
              <w:top w:val="nil"/>
              <w:left w:val="nil"/>
              <w:bottom w:val="single" w:color="auto" w:sz="4" w:space="0"/>
              <w:right w:val="nil"/>
            </w:tcBorders>
            <w:noWrap/>
            <w:vAlign w:val="center"/>
          </w:tcPr>
          <w:p w14:paraId="6880741C">
            <w:pPr>
              <w:widowControl/>
              <w:jc w:val="center"/>
              <w:rPr>
                <w:rFonts w:hint="default" w:ascii="Times New Roman" w:hAnsi="Times New Roman" w:cs="Times New Roman"/>
                <w:kern w:val="0"/>
                <w:sz w:val="48"/>
                <w:szCs w:val="48"/>
              </w:rPr>
            </w:pPr>
          </w:p>
        </w:tc>
        <w:tc>
          <w:tcPr>
            <w:tcW w:w="638" w:type="dxa"/>
            <w:tcBorders>
              <w:top w:val="nil"/>
              <w:left w:val="nil"/>
              <w:bottom w:val="single" w:color="auto" w:sz="4" w:space="0"/>
              <w:right w:val="nil"/>
            </w:tcBorders>
            <w:noWrap/>
            <w:vAlign w:val="center"/>
          </w:tcPr>
          <w:p w14:paraId="7C8BC5F7">
            <w:pPr>
              <w:widowControl/>
              <w:jc w:val="center"/>
              <w:rPr>
                <w:rFonts w:hint="default" w:ascii="Times New Roman" w:hAnsi="Times New Roman" w:cs="Times New Roman"/>
                <w:kern w:val="0"/>
                <w:sz w:val="48"/>
                <w:szCs w:val="48"/>
              </w:rPr>
            </w:pPr>
          </w:p>
        </w:tc>
        <w:tc>
          <w:tcPr>
            <w:tcW w:w="548" w:type="dxa"/>
            <w:tcBorders>
              <w:top w:val="nil"/>
              <w:left w:val="nil"/>
              <w:bottom w:val="single" w:color="auto" w:sz="4" w:space="0"/>
              <w:right w:val="nil"/>
            </w:tcBorders>
            <w:noWrap/>
            <w:vAlign w:val="center"/>
          </w:tcPr>
          <w:p w14:paraId="56DD7CB6">
            <w:pPr>
              <w:widowControl/>
              <w:jc w:val="center"/>
              <w:rPr>
                <w:rFonts w:hint="default" w:ascii="Times New Roman" w:hAnsi="Times New Roman" w:cs="Times New Roman"/>
                <w:kern w:val="0"/>
                <w:sz w:val="48"/>
                <w:szCs w:val="48"/>
              </w:rPr>
            </w:pPr>
          </w:p>
        </w:tc>
        <w:tc>
          <w:tcPr>
            <w:tcW w:w="676" w:type="dxa"/>
            <w:tcBorders>
              <w:top w:val="nil"/>
              <w:left w:val="nil"/>
              <w:bottom w:val="single" w:color="auto" w:sz="4" w:space="0"/>
              <w:right w:val="nil"/>
            </w:tcBorders>
            <w:noWrap/>
            <w:vAlign w:val="center"/>
          </w:tcPr>
          <w:p w14:paraId="725CA8F5">
            <w:pPr>
              <w:widowControl/>
              <w:jc w:val="center"/>
              <w:rPr>
                <w:rFonts w:hint="default" w:ascii="Times New Roman" w:hAnsi="Times New Roman" w:cs="Times New Roman"/>
                <w:kern w:val="0"/>
                <w:sz w:val="48"/>
                <w:szCs w:val="48"/>
              </w:rPr>
            </w:pPr>
          </w:p>
        </w:tc>
        <w:tc>
          <w:tcPr>
            <w:tcW w:w="516" w:type="dxa"/>
            <w:tcBorders>
              <w:top w:val="nil"/>
              <w:left w:val="nil"/>
              <w:bottom w:val="single" w:color="auto" w:sz="4" w:space="0"/>
              <w:right w:val="nil"/>
            </w:tcBorders>
            <w:noWrap/>
            <w:vAlign w:val="center"/>
          </w:tcPr>
          <w:p w14:paraId="0344A86E">
            <w:pPr>
              <w:widowControl/>
              <w:jc w:val="center"/>
              <w:rPr>
                <w:rFonts w:hint="default" w:ascii="Times New Roman" w:hAnsi="Times New Roman" w:cs="Times New Roman"/>
                <w:kern w:val="0"/>
                <w:sz w:val="48"/>
                <w:szCs w:val="48"/>
              </w:rPr>
            </w:pPr>
          </w:p>
        </w:tc>
        <w:tc>
          <w:tcPr>
            <w:tcW w:w="3342" w:type="dxa"/>
            <w:tcBorders>
              <w:top w:val="nil"/>
              <w:left w:val="nil"/>
              <w:bottom w:val="single" w:color="auto" w:sz="4" w:space="0"/>
              <w:right w:val="nil"/>
            </w:tcBorders>
            <w:noWrap/>
            <w:vAlign w:val="center"/>
          </w:tcPr>
          <w:p w14:paraId="6436E87F">
            <w:pPr>
              <w:widowControl/>
              <w:jc w:val="center"/>
              <w:rPr>
                <w:rFonts w:hint="default" w:ascii="Times New Roman" w:hAnsi="Times New Roman" w:cs="Times New Roman"/>
                <w:kern w:val="0"/>
                <w:sz w:val="48"/>
                <w:szCs w:val="48"/>
              </w:rPr>
            </w:pPr>
          </w:p>
        </w:tc>
        <w:tc>
          <w:tcPr>
            <w:tcW w:w="3036" w:type="dxa"/>
            <w:tcBorders>
              <w:top w:val="nil"/>
              <w:left w:val="nil"/>
              <w:bottom w:val="single" w:color="auto" w:sz="4" w:space="0"/>
              <w:right w:val="nil"/>
            </w:tcBorders>
            <w:noWrap/>
            <w:vAlign w:val="center"/>
          </w:tcPr>
          <w:p w14:paraId="5A382CC9">
            <w:pPr>
              <w:widowControl/>
              <w:jc w:val="right"/>
              <w:rPr>
                <w:rFonts w:hint="default" w:ascii="Times New Roman" w:hAnsi="Times New Roman" w:cs="Times New Roman"/>
                <w:kern w:val="0"/>
                <w:sz w:val="20"/>
                <w:szCs w:val="20"/>
              </w:rPr>
            </w:pPr>
          </w:p>
        </w:tc>
        <w:tc>
          <w:tcPr>
            <w:tcW w:w="726" w:type="dxa"/>
            <w:tcBorders>
              <w:top w:val="nil"/>
              <w:left w:val="nil"/>
              <w:bottom w:val="single" w:color="auto" w:sz="4" w:space="0"/>
              <w:right w:val="nil"/>
            </w:tcBorders>
            <w:noWrap/>
            <w:vAlign w:val="center"/>
          </w:tcPr>
          <w:p w14:paraId="3D2C8260">
            <w:pPr>
              <w:widowControl/>
              <w:jc w:val="left"/>
              <w:rPr>
                <w:rFonts w:hint="default" w:ascii="Times New Roman" w:hAnsi="Times New Roman" w:cs="Times New Roman"/>
                <w:kern w:val="0"/>
                <w:sz w:val="24"/>
                <w:szCs w:val="24"/>
              </w:rPr>
            </w:pPr>
          </w:p>
        </w:tc>
      </w:tr>
      <w:tr w14:paraId="23495E6E">
        <w:tblPrEx>
          <w:tblCellMar>
            <w:top w:w="0" w:type="dxa"/>
            <w:left w:w="108" w:type="dxa"/>
            <w:bottom w:w="0" w:type="dxa"/>
            <w:right w:w="108" w:type="dxa"/>
          </w:tblCellMar>
        </w:tblPrEx>
        <w:trPr>
          <w:trHeight w:val="660" w:hRule="atLeast"/>
          <w:jc w:val="center"/>
        </w:trPr>
        <w:tc>
          <w:tcPr>
            <w:tcW w:w="731" w:type="dxa"/>
            <w:tcBorders>
              <w:top w:val="single" w:color="auto" w:sz="4" w:space="0"/>
              <w:left w:val="single" w:color="auto" w:sz="4" w:space="0"/>
              <w:bottom w:val="single" w:color="auto" w:sz="4" w:space="0"/>
              <w:right w:val="single" w:color="auto" w:sz="4" w:space="0"/>
            </w:tcBorders>
            <w:noWrap w:val="0"/>
            <w:vAlign w:val="center"/>
          </w:tcPr>
          <w:p w14:paraId="2C878A8A">
            <w:pPr>
              <w:widowControl/>
              <w:spacing w:line="280" w:lineRule="exact"/>
              <w:jc w:val="center"/>
              <w:rPr>
                <w:rFonts w:hint="default" w:ascii="Times New Roman" w:hAnsi="Times New Roman" w:eastAsia="黑体" w:cs="Times New Roman"/>
                <w:kern w:val="0"/>
                <w:sz w:val="20"/>
                <w:szCs w:val="20"/>
              </w:rPr>
            </w:pPr>
            <w:r>
              <w:rPr>
                <w:rFonts w:hint="default" w:ascii="Times New Roman" w:hAnsi="Times New Roman" w:eastAsia="黑体" w:cs="Times New Roman"/>
                <w:kern w:val="0"/>
                <w:sz w:val="20"/>
                <w:szCs w:val="20"/>
              </w:rPr>
              <w:t>一级</w:t>
            </w:r>
            <w:r>
              <w:rPr>
                <w:rFonts w:hint="default" w:ascii="Times New Roman" w:hAnsi="Times New Roman" w:eastAsia="黑体" w:cs="Times New Roman"/>
                <w:kern w:val="0"/>
                <w:sz w:val="20"/>
                <w:szCs w:val="20"/>
              </w:rPr>
              <w:br w:type="textWrapping"/>
            </w:r>
            <w:r>
              <w:rPr>
                <w:rFonts w:hint="default" w:ascii="Times New Roman" w:hAnsi="Times New Roman" w:eastAsia="黑体" w:cs="Times New Roman"/>
                <w:kern w:val="0"/>
                <w:sz w:val="20"/>
                <w:szCs w:val="20"/>
              </w:rPr>
              <w:t>指标</w:t>
            </w:r>
          </w:p>
        </w:tc>
        <w:tc>
          <w:tcPr>
            <w:tcW w:w="638" w:type="dxa"/>
            <w:tcBorders>
              <w:top w:val="single" w:color="auto" w:sz="4" w:space="0"/>
              <w:left w:val="nil"/>
              <w:bottom w:val="single" w:color="auto" w:sz="4" w:space="0"/>
              <w:right w:val="single" w:color="auto" w:sz="4" w:space="0"/>
            </w:tcBorders>
            <w:noWrap w:val="0"/>
            <w:vAlign w:val="center"/>
          </w:tcPr>
          <w:p w14:paraId="24756332">
            <w:pPr>
              <w:widowControl/>
              <w:spacing w:line="280" w:lineRule="exact"/>
              <w:jc w:val="center"/>
              <w:rPr>
                <w:rFonts w:hint="default" w:ascii="Times New Roman" w:hAnsi="Times New Roman" w:eastAsia="黑体" w:cs="Times New Roman"/>
                <w:kern w:val="0"/>
                <w:sz w:val="20"/>
                <w:szCs w:val="20"/>
              </w:rPr>
            </w:pPr>
            <w:r>
              <w:rPr>
                <w:rFonts w:hint="default" w:ascii="Times New Roman" w:hAnsi="Times New Roman" w:eastAsia="黑体" w:cs="Times New Roman"/>
                <w:kern w:val="0"/>
                <w:sz w:val="20"/>
                <w:szCs w:val="20"/>
              </w:rPr>
              <w:t>二级</w:t>
            </w:r>
            <w:r>
              <w:rPr>
                <w:rFonts w:hint="default" w:ascii="Times New Roman" w:hAnsi="Times New Roman" w:eastAsia="黑体" w:cs="Times New Roman"/>
                <w:kern w:val="0"/>
                <w:sz w:val="20"/>
                <w:szCs w:val="20"/>
              </w:rPr>
              <w:br w:type="textWrapping"/>
            </w:r>
            <w:r>
              <w:rPr>
                <w:rFonts w:hint="default" w:ascii="Times New Roman" w:hAnsi="Times New Roman" w:eastAsia="黑体" w:cs="Times New Roman"/>
                <w:kern w:val="0"/>
                <w:sz w:val="20"/>
                <w:szCs w:val="20"/>
              </w:rPr>
              <w:t>指标</w:t>
            </w:r>
          </w:p>
        </w:tc>
        <w:tc>
          <w:tcPr>
            <w:tcW w:w="548" w:type="dxa"/>
            <w:tcBorders>
              <w:top w:val="single" w:color="auto" w:sz="4" w:space="0"/>
              <w:left w:val="nil"/>
              <w:bottom w:val="single" w:color="auto" w:sz="4" w:space="0"/>
              <w:right w:val="single" w:color="auto" w:sz="4" w:space="0"/>
            </w:tcBorders>
            <w:noWrap w:val="0"/>
            <w:vAlign w:val="center"/>
          </w:tcPr>
          <w:p w14:paraId="41C6748C">
            <w:pPr>
              <w:widowControl/>
              <w:spacing w:line="280" w:lineRule="exact"/>
              <w:jc w:val="center"/>
              <w:rPr>
                <w:rFonts w:hint="default" w:ascii="Times New Roman" w:hAnsi="Times New Roman" w:eastAsia="黑体" w:cs="Times New Roman"/>
                <w:kern w:val="0"/>
                <w:sz w:val="20"/>
                <w:szCs w:val="20"/>
              </w:rPr>
            </w:pPr>
            <w:r>
              <w:rPr>
                <w:rFonts w:hint="default" w:ascii="Times New Roman" w:hAnsi="Times New Roman" w:eastAsia="黑体" w:cs="Times New Roman"/>
                <w:kern w:val="0"/>
                <w:sz w:val="20"/>
                <w:szCs w:val="20"/>
              </w:rPr>
              <w:t>分值</w:t>
            </w:r>
          </w:p>
        </w:tc>
        <w:tc>
          <w:tcPr>
            <w:tcW w:w="676" w:type="dxa"/>
            <w:tcBorders>
              <w:top w:val="single" w:color="auto" w:sz="4" w:space="0"/>
              <w:left w:val="nil"/>
              <w:bottom w:val="single" w:color="auto" w:sz="4" w:space="0"/>
              <w:right w:val="single" w:color="auto" w:sz="4" w:space="0"/>
            </w:tcBorders>
            <w:noWrap w:val="0"/>
            <w:vAlign w:val="center"/>
          </w:tcPr>
          <w:p w14:paraId="36E1EE9D">
            <w:pPr>
              <w:widowControl/>
              <w:spacing w:line="280" w:lineRule="exact"/>
              <w:jc w:val="center"/>
              <w:rPr>
                <w:rFonts w:hint="default" w:ascii="Times New Roman" w:hAnsi="Times New Roman" w:eastAsia="黑体" w:cs="Times New Roman"/>
                <w:kern w:val="0"/>
                <w:sz w:val="20"/>
                <w:szCs w:val="20"/>
              </w:rPr>
            </w:pPr>
            <w:r>
              <w:rPr>
                <w:rFonts w:hint="default" w:ascii="Times New Roman" w:hAnsi="Times New Roman" w:eastAsia="黑体" w:cs="Times New Roman"/>
                <w:kern w:val="0"/>
                <w:sz w:val="20"/>
                <w:szCs w:val="20"/>
              </w:rPr>
              <w:t>三级指标</w:t>
            </w:r>
          </w:p>
        </w:tc>
        <w:tc>
          <w:tcPr>
            <w:tcW w:w="516" w:type="dxa"/>
            <w:tcBorders>
              <w:top w:val="single" w:color="auto" w:sz="4" w:space="0"/>
              <w:left w:val="nil"/>
              <w:bottom w:val="single" w:color="auto" w:sz="4" w:space="0"/>
              <w:right w:val="single" w:color="auto" w:sz="4" w:space="0"/>
            </w:tcBorders>
            <w:noWrap w:val="0"/>
            <w:vAlign w:val="center"/>
          </w:tcPr>
          <w:p w14:paraId="77604399">
            <w:pPr>
              <w:widowControl/>
              <w:spacing w:line="280" w:lineRule="exact"/>
              <w:jc w:val="center"/>
              <w:rPr>
                <w:rFonts w:hint="default" w:ascii="Times New Roman" w:hAnsi="Times New Roman" w:eastAsia="黑体" w:cs="Times New Roman"/>
                <w:kern w:val="0"/>
                <w:sz w:val="20"/>
                <w:szCs w:val="20"/>
              </w:rPr>
            </w:pPr>
            <w:r>
              <w:rPr>
                <w:rFonts w:hint="default" w:ascii="Times New Roman" w:hAnsi="Times New Roman" w:eastAsia="黑体" w:cs="Times New Roman"/>
                <w:kern w:val="0"/>
                <w:sz w:val="20"/>
                <w:szCs w:val="20"/>
              </w:rPr>
              <w:t>分值</w:t>
            </w:r>
          </w:p>
        </w:tc>
        <w:tc>
          <w:tcPr>
            <w:tcW w:w="3342" w:type="dxa"/>
            <w:tcBorders>
              <w:top w:val="single" w:color="auto" w:sz="4" w:space="0"/>
              <w:left w:val="nil"/>
              <w:bottom w:val="single" w:color="auto" w:sz="4" w:space="0"/>
              <w:right w:val="single" w:color="auto" w:sz="4" w:space="0"/>
            </w:tcBorders>
            <w:noWrap w:val="0"/>
            <w:vAlign w:val="center"/>
          </w:tcPr>
          <w:p w14:paraId="75F0FC53">
            <w:pPr>
              <w:widowControl/>
              <w:spacing w:line="280" w:lineRule="exact"/>
              <w:jc w:val="center"/>
              <w:rPr>
                <w:rFonts w:hint="default" w:ascii="Times New Roman" w:hAnsi="Times New Roman" w:eastAsia="黑体" w:cs="Times New Roman"/>
                <w:kern w:val="0"/>
                <w:sz w:val="20"/>
                <w:szCs w:val="20"/>
              </w:rPr>
            </w:pPr>
            <w:r>
              <w:rPr>
                <w:rFonts w:hint="default" w:ascii="Times New Roman" w:hAnsi="Times New Roman" w:eastAsia="黑体" w:cs="Times New Roman"/>
                <w:kern w:val="0"/>
                <w:sz w:val="20"/>
                <w:szCs w:val="20"/>
              </w:rPr>
              <w:t>指标解释</w:t>
            </w:r>
          </w:p>
        </w:tc>
        <w:tc>
          <w:tcPr>
            <w:tcW w:w="3036" w:type="dxa"/>
            <w:tcBorders>
              <w:top w:val="single" w:color="auto" w:sz="4" w:space="0"/>
              <w:left w:val="nil"/>
              <w:bottom w:val="single" w:color="auto" w:sz="4" w:space="0"/>
              <w:right w:val="single" w:color="auto" w:sz="4" w:space="0"/>
            </w:tcBorders>
            <w:noWrap w:val="0"/>
            <w:vAlign w:val="center"/>
          </w:tcPr>
          <w:p w14:paraId="47C36EA8">
            <w:pPr>
              <w:widowControl/>
              <w:spacing w:line="280" w:lineRule="exact"/>
              <w:jc w:val="center"/>
              <w:rPr>
                <w:rFonts w:hint="default" w:ascii="Times New Roman" w:hAnsi="Times New Roman" w:eastAsia="黑体" w:cs="Times New Roman"/>
                <w:kern w:val="0"/>
                <w:sz w:val="20"/>
                <w:szCs w:val="20"/>
              </w:rPr>
            </w:pPr>
            <w:r>
              <w:rPr>
                <w:rFonts w:hint="default" w:ascii="Times New Roman" w:hAnsi="Times New Roman" w:eastAsia="黑体" w:cs="Times New Roman"/>
                <w:kern w:val="0"/>
                <w:sz w:val="20"/>
                <w:szCs w:val="20"/>
              </w:rPr>
              <w:t>评分标准</w:t>
            </w:r>
          </w:p>
        </w:tc>
        <w:tc>
          <w:tcPr>
            <w:tcW w:w="726" w:type="dxa"/>
            <w:tcBorders>
              <w:top w:val="single" w:color="auto" w:sz="4" w:space="0"/>
              <w:left w:val="nil"/>
              <w:bottom w:val="single" w:color="auto" w:sz="4" w:space="0"/>
              <w:right w:val="single" w:color="auto" w:sz="4" w:space="0"/>
            </w:tcBorders>
            <w:noWrap w:val="0"/>
            <w:vAlign w:val="center"/>
          </w:tcPr>
          <w:p w14:paraId="36FC0BD3">
            <w:pPr>
              <w:widowControl/>
              <w:jc w:val="left"/>
              <w:rPr>
                <w:rFonts w:hint="default" w:ascii="Times New Roman" w:hAnsi="Times New Roman" w:eastAsia="黑体" w:cs="Times New Roman"/>
                <w:kern w:val="0"/>
                <w:sz w:val="20"/>
                <w:szCs w:val="20"/>
              </w:rPr>
            </w:pPr>
            <w:r>
              <w:rPr>
                <w:rFonts w:hint="default" w:ascii="Times New Roman" w:hAnsi="Times New Roman" w:eastAsia="黑体" w:cs="Times New Roman"/>
                <w:kern w:val="0"/>
                <w:sz w:val="20"/>
                <w:szCs w:val="20"/>
              </w:rPr>
              <w:t>自评</w:t>
            </w:r>
            <w:r>
              <w:rPr>
                <w:rFonts w:hint="default" w:ascii="Times New Roman" w:hAnsi="Times New Roman" w:eastAsia="黑体" w:cs="Times New Roman"/>
                <w:kern w:val="0"/>
                <w:sz w:val="20"/>
                <w:szCs w:val="20"/>
              </w:rPr>
              <w:br w:type="textWrapping"/>
            </w:r>
            <w:r>
              <w:rPr>
                <w:rFonts w:hint="default" w:ascii="Times New Roman" w:hAnsi="Times New Roman" w:eastAsia="黑体" w:cs="Times New Roman"/>
                <w:kern w:val="0"/>
                <w:sz w:val="20"/>
                <w:szCs w:val="20"/>
              </w:rPr>
              <w:t>得分</w:t>
            </w:r>
          </w:p>
        </w:tc>
      </w:tr>
      <w:tr w14:paraId="30DB46CE">
        <w:tblPrEx>
          <w:tblCellMar>
            <w:top w:w="0" w:type="dxa"/>
            <w:left w:w="108" w:type="dxa"/>
            <w:bottom w:w="0" w:type="dxa"/>
            <w:right w:w="108" w:type="dxa"/>
          </w:tblCellMar>
        </w:tblPrEx>
        <w:trPr>
          <w:trHeight w:val="1182" w:hRule="atLeast"/>
          <w:jc w:val="center"/>
        </w:trPr>
        <w:tc>
          <w:tcPr>
            <w:tcW w:w="731" w:type="dxa"/>
            <w:vMerge w:val="restart"/>
            <w:tcBorders>
              <w:top w:val="single" w:color="auto" w:sz="4" w:space="0"/>
              <w:left w:val="single" w:color="auto" w:sz="4" w:space="0"/>
              <w:bottom w:val="single" w:color="auto" w:sz="4" w:space="0"/>
              <w:right w:val="single" w:color="auto" w:sz="4" w:space="0"/>
            </w:tcBorders>
            <w:noWrap/>
            <w:textDirection w:val="tbRlV"/>
            <w:vAlign w:val="center"/>
          </w:tcPr>
          <w:p w14:paraId="47A009EF">
            <w:pPr>
              <w:widowControl/>
              <w:spacing w:line="280" w:lineRule="exact"/>
              <w:jc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投入</w:t>
            </w:r>
          </w:p>
        </w:tc>
        <w:tc>
          <w:tcPr>
            <w:tcW w:w="638" w:type="dxa"/>
            <w:vMerge w:val="restart"/>
            <w:tcBorders>
              <w:top w:val="single" w:color="auto" w:sz="4" w:space="0"/>
              <w:left w:val="single" w:color="auto" w:sz="4" w:space="0"/>
              <w:bottom w:val="single" w:color="auto" w:sz="4" w:space="0"/>
              <w:right w:val="single" w:color="auto" w:sz="4" w:space="0"/>
            </w:tcBorders>
            <w:noWrap w:val="0"/>
            <w:vAlign w:val="center"/>
          </w:tcPr>
          <w:p w14:paraId="48098144">
            <w:pPr>
              <w:widowControl/>
              <w:spacing w:line="280" w:lineRule="exact"/>
              <w:jc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目标</w:t>
            </w:r>
            <w:r>
              <w:rPr>
                <w:rFonts w:hint="default" w:ascii="Times New Roman" w:hAnsi="Times New Roman" w:cs="Times New Roman"/>
                <w:kern w:val="0"/>
                <w:sz w:val="20"/>
                <w:szCs w:val="20"/>
              </w:rPr>
              <w:br w:type="textWrapping"/>
            </w:r>
            <w:r>
              <w:rPr>
                <w:rFonts w:hint="default" w:ascii="Times New Roman" w:hAnsi="Times New Roman" w:cs="Times New Roman"/>
                <w:kern w:val="0"/>
                <w:sz w:val="20"/>
                <w:szCs w:val="20"/>
              </w:rPr>
              <w:t>设定</w:t>
            </w:r>
          </w:p>
        </w:tc>
        <w:tc>
          <w:tcPr>
            <w:tcW w:w="548" w:type="dxa"/>
            <w:vMerge w:val="restart"/>
            <w:tcBorders>
              <w:top w:val="single" w:color="auto" w:sz="4" w:space="0"/>
              <w:left w:val="single" w:color="auto" w:sz="4" w:space="0"/>
              <w:bottom w:val="single" w:color="auto" w:sz="4" w:space="0"/>
              <w:right w:val="single" w:color="auto" w:sz="4" w:space="0"/>
            </w:tcBorders>
            <w:noWrap w:val="0"/>
            <w:vAlign w:val="center"/>
          </w:tcPr>
          <w:p w14:paraId="72F11C4D">
            <w:pPr>
              <w:widowControl/>
              <w:spacing w:line="280" w:lineRule="exact"/>
              <w:jc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10</w:t>
            </w:r>
          </w:p>
        </w:tc>
        <w:tc>
          <w:tcPr>
            <w:tcW w:w="676" w:type="dxa"/>
            <w:tcBorders>
              <w:top w:val="single" w:color="auto" w:sz="4" w:space="0"/>
              <w:left w:val="nil"/>
              <w:bottom w:val="single" w:color="auto" w:sz="4" w:space="0"/>
              <w:right w:val="single" w:color="auto" w:sz="4" w:space="0"/>
            </w:tcBorders>
            <w:noWrap w:val="0"/>
            <w:vAlign w:val="center"/>
          </w:tcPr>
          <w:p w14:paraId="09967420">
            <w:pPr>
              <w:widowControl/>
              <w:spacing w:line="280" w:lineRule="exact"/>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绩效目标合理性</w:t>
            </w:r>
          </w:p>
        </w:tc>
        <w:tc>
          <w:tcPr>
            <w:tcW w:w="516" w:type="dxa"/>
            <w:tcBorders>
              <w:top w:val="single" w:color="auto" w:sz="4" w:space="0"/>
              <w:left w:val="nil"/>
              <w:bottom w:val="single" w:color="auto" w:sz="4" w:space="0"/>
              <w:right w:val="single" w:color="auto" w:sz="4" w:space="0"/>
            </w:tcBorders>
            <w:noWrap w:val="0"/>
            <w:vAlign w:val="center"/>
          </w:tcPr>
          <w:p w14:paraId="570E5C15">
            <w:pPr>
              <w:widowControl/>
              <w:spacing w:line="280" w:lineRule="exact"/>
              <w:jc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3</w:t>
            </w:r>
          </w:p>
        </w:tc>
        <w:tc>
          <w:tcPr>
            <w:tcW w:w="3342" w:type="dxa"/>
            <w:tcBorders>
              <w:top w:val="single" w:color="auto" w:sz="4" w:space="0"/>
              <w:left w:val="nil"/>
              <w:bottom w:val="single" w:color="auto" w:sz="4" w:space="0"/>
              <w:right w:val="single" w:color="auto" w:sz="4" w:space="0"/>
            </w:tcBorders>
            <w:noWrap w:val="0"/>
            <w:vAlign w:val="center"/>
          </w:tcPr>
          <w:p w14:paraId="4410F04A">
            <w:pPr>
              <w:widowControl/>
              <w:spacing w:line="280" w:lineRule="exact"/>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 xml:space="preserve">  部门所设立的整体绩效目标依据是否充分，是否符合客观实际，用以反映和考核部门整体绩效目标与部门履职、年度工作任务的相符性情况。</w:t>
            </w:r>
          </w:p>
        </w:tc>
        <w:tc>
          <w:tcPr>
            <w:tcW w:w="3036" w:type="dxa"/>
            <w:tcBorders>
              <w:top w:val="single" w:color="auto" w:sz="4" w:space="0"/>
              <w:left w:val="nil"/>
              <w:bottom w:val="single" w:color="auto" w:sz="4" w:space="0"/>
              <w:right w:val="single" w:color="auto" w:sz="4" w:space="0"/>
            </w:tcBorders>
            <w:noWrap w:val="0"/>
            <w:vAlign w:val="center"/>
          </w:tcPr>
          <w:p w14:paraId="4B9A05B2">
            <w:pPr>
              <w:widowControl/>
              <w:spacing w:line="280" w:lineRule="exact"/>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①符合国家法律法规、国民经济和社会发展总体规划，得1分；</w:t>
            </w:r>
            <w:r>
              <w:rPr>
                <w:rFonts w:hint="default" w:ascii="Times New Roman" w:hAnsi="Times New Roman" w:cs="Times New Roman"/>
                <w:kern w:val="0"/>
                <w:sz w:val="20"/>
                <w:szCs w:val="20"/>
              </w:rPr>
              <w:br w:type="textWrapping"/>
            </w:r>
            <w:r>
              <w:rPr>
                <w:rFonts w:hint="default" w:ascii="Times New Roman" w:hAnsi="Times New Roman" w:cs="Times New Roman"/>
                <w:kern w:val="0"/>
                <w:sz w:val="20"/>
                <w:szCs w:val="20"/>
              </w:rPr>
              <w:t>②符合部门“三定”方案确定的职责，得1分；</w:t>
            </w:r>
            <w:r>
              <w:rPr>
                <w:rFonts w:hint="default" w:ascii="Times New Roman" w:hAnsi="Times New Roman" w:cs="Times New Roman"/>
                <w:kern w:val="0"/>
                <w:sz w:val="20"/>
                <w:szCs w:val="20"/>
              </w:rPr>
              <w:br w:type="textWrapping"/>
            </w:r>
            <w:r>
              <w:rPr>
                <w:rFonts w:hint="default" w:ascii="Times New Roman" w:hAnsi="Times New Roman" w:cs="Times New Roman"/>
                <w:kern w:val="0"/>
                <w:sz w:val="20"/>
                <w:szCs w:val="20"/>
              </w:rPr>
              <w:t>③符合部门制定的中长期实施规划，得1分。</w:t>
            </w:r>
          </w:p>
        </w:tc>
        <w:tc>
          <w:tcPr>
            <w:tcW w:w="726" w:type="dxa"/>
            <w:tcBorders>
              <w:top w:val="single" w:color="auto" w:sz="4" w:space="0"/>
              <w:left w:val="nil"/>
              <w:bottom w:val="single" w:color="auto" w:sz="4" w:space="0"/>
              <w:right w:val="single" w:color="auto" w:sz="4" w:space="0"/>
            </w:tcBorders>
            <w:noWrap/>
            <w:vAlign w:val="center"/>
          </w:tcPr>
          <w:p w14:paraId="408C9EAC">
            <w:pPr>
              <w:widowControl/>
              <w:jc w:val="left"/>
              <w:rPr>
                <w:rFonts w:hint="eastAsia" w:ascii="Times New Roman" w:hAnsi="Times New Roman" w:eastAsia="宋体" w:cs="Times New Roman"/>
                <w:kern w:val="0"/>
                <w:sz w:val="24"/>
                <w:szCs w:val="24"/>
                <w:lang w:val="en-US" w:eastAsia="zh-CN"/>
              </w:rPr>
            </w:pPr>
            <w:r>
              <w:rPr>
                <w:rFonts w:hint="default" w:ascii="Times New Roman" w:hAnsi="Times New Roman" w:cs="Times New Roman"/>
                <w:kern w:val="0"/>
                <w:sz w:val="24"/>
                <w:szCs w:val="24"/>
              </w:rPr>
              <w:t>　</w:t>
            </w:r>
            <w:r>
              <w:rPr>
                <w:rFonts w:hint="eastAsia" w:ascii="Times New Roman" w:hAnsi="Times New Roman" w:cs="Times New Roman"/>
                <w:kern w:val="0"/>
                <w:sz w:val="24"/>
                <w:szCs w:val="24"/>
                <w:lang w:val="en-US" w:eastAsia="zh-CN"/>
              </w:rPr>
              <w:t>3</w:t>
            </w:r>
          </w:p>
        </w:tc>
      </w:tr>
      <w:tr w14:paraId="1B131A76">
        <w:tblPrEx>
          <w:tblCellMar>
            <w:top w:w="0" w:type="dxa"/>
            <w:left w:w="108" w:type="dxa"/>
            <w:bottom w:w="0" w:type="dxa"/>
            <w:right w:w="108" w:type="dxa"/>
          </w:tblCellMar>
        </w:tblPrEx>
        <w:trPr>
          <w:trHeight w:val="1320" w:hRule="atLeast"/>
          <w:jc w:val="center"/>
        </w:trPr>
        <w:tc>
          <w:tcPr>
            <w:tcW w:w="731" w:type="dxa"/>
            <w:vMerge w:val="continue"/>
            <w:tcBorders>
              <w:top w:val="single" w:color="auto" w:sz="4" w:space="0"/>
              <w:left w:val="single" w:color="auto" w:sz="4" w:space="0"/>
              <w:bottom w:val="single" w:color="auto" w:sz="4" w:space="0"/>
              <w:right w:val="single" w:color="auto" w:sz="4" w:space="0"/>
            </w:tcBorders>
            <w:noWrap w:val="0"/>
            <w:vAlign w:val="center"/>
          </w:tcPr>
          <w:p w14:paraId="0306BD10">
            <w:pPr>
              <w:widowControl/>
              <w:spacing w:line="280" w:lineRule="exact"/>
              <w:jc w:val="left"/>
              <w:rPr>
                <w:rFonts w:hint="default" w:ascii="Times New Roman" w:hAnsi="Times New Roman" w:cs="Times New Roman"/>
                <w:kern w:val="0"/>
                <w:sz w:val="20"/>
                <w:szCs w:val="20"/>
              </w:rPr>
            </w:pPr>
          </w:p>
        </w:tc>
        <w:tc>
          <w:tcPr>
            <w:tcW w:w="638" w:type="dxa"/>
            <w:vMerge w:val="continue"/>
            <w:tcBorders>
              <w:top w:val="single" w:color="auto" w:sz="4" w:space="0"/>
              <w:left w:val="single" w:color="auto" w:sz="4" w:space="0"/>
              <w:bottom w:val="single" w:color="auto" w:sz="4" w:space="0"/>
              <w:right w:val="single" w:color="auto" w:sz="4" w:space="0"/>
            </w:tcBorders>
            <w:noWrap w:val="0"/>
            <w:vAlign w:val="center"/>
          </w:tcPr>
          <w:p w14:paraId="7AF8BC55">
            <w:pPr>
              <w:widowControl/>
              <w:spacing w:line="280" w:lineRule="exact"/>
              <w:jc w:val="left"/>
              <w:rPr>
                <w:rFonts w:hint="default" w:ascii="Times New Roman" w:hAnsi="Times New Roman" w:cs="Times New Roman"/>
                <w:kern w:val="0"/>
                <w:sz w:val="20"/>
                <w:szCs w:val="20"/>
              </w:rPr>
            </w:pPr>
          </w:p>
        </w:tc>
        <w:tc>
          <w:tcPr>
            <w:tcW w:w="548" w:type="dxa"/>
            <w:vMerge w:val="continue"/>
            <w:tcBorders>
              <w:top w:val="single" w:color="auto" w:sz="4" w:space="0"/>
              <w:left w:val="single" w:color="auto" w:sz="4" w:space="0"/>
              <w:bottom w:val="single" w:color="auto" w:sz="4" w:space="0"/>
              <w:right w:val="single" w:color="auto" w:sz="4" w:space="0"/>
            </w:tcBorders>
            <w:noWrap w:val="0"/>
            <w:vAlign w:val="center"/>
          </w:tcPr>
          <w:p w14:paraId="02B99CB2">
            <w:pPr>
              <w:widowControl/>
              <w:spacing w:line="280" w:lineRule="exact"/>
              <w:jc w:val="left"/>
              <w:rPr>
                <w:rFonts w:hint="default" w:ascii="Times New Roman" w:hAnsi="Times New Roman" w:cs="Times New Roman"/>
                <w:kern w:val="0"/>
                <w:sz w:val="20"/>
                <w:szCs w:val="20"/>
              </w:rPr>
            </w:pPr>
          </w:p>
        </w:tc>
        <w:tc>
          <w:tcPr>
            <w:tcW w:w="676" w:type="dxa"/>
            <w:tcBorders>
              <w:top w:val="single" w:color="auto" w:sz="4" w:space="0"/>
              <w:left w:val="nil"/>
              <w:bottom w:val="single" w:color="auto" w:sz="4" w:space="0"/>
              <w:right w:val="single" w:color="auto" w:sz="4" w:space="0"/>
            </w:tcBorders>
            <w:noWrap w:val="0"/>
            <w:vAlign w:val="center"/>
          </w:tcPr>
          <w:p w14:paraId="4B241155">
            <w:pPr>
              <w:widowControl/>
              <w:spacing w:line="280" w:lineRule="exact"/>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绩效指标明确性</w:t>
            </w:r>
          </w:p>
        </w:tc>
        <w:tc>
          <w:tcPr>
            <w:tcW w:w="516" w:type="dxa"/>
            <w:tcBorders>
              <w:top w:val="single" w:color="auto" w:sz="4" w:space="0"/>
              <w:left w:val="nil"/>
              <w:bottom w:val="single" w:color="auto" w:sz="4" w:space="0"/>
              <w:right w:val="single" w:color="auto" w:sz="4" w:space="0"/>
            </w:tcBorders>
            <w:noWrap w:val="0"/>
            <w:vAlign w:val="center"/>
          </w:tcPr>
          <w:p w14:paraId="2D6FFCDA">
            <w:pPr>
              <w:widowControl/>
              <w:spacing w:line="280" w:lineRule="exact"/>
              <w:jc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7</w:t>
            </w:r>
          </w:p>
        </w:tc>
        <w:tc>
          <w:tcPr>
            <w:tcW w:w="3342" w:type="dxa"/>
            <w:tcBorders>
              <w:top w:val="single" w:color="auto" w:sz="4" w:space="0"/>
              <w:left w:val="nil"/>
              <w:bottom w:val="single" w:color="auto" w:sz="4" w:space="0"/>
              <w:right w:val="single" w:color="auto" w:sz="4" w:space="0"/>
            </w:tcBorders>
            <w:noWrap w:val="0"/>
            <w:vAlign w:val="center"/>
          </w:tcPr>
          <w:p w14:paraId="0CE4DBED">
            <w:pPr>
              <w:widowControl/>
              <w:spacing w:line="280" w:lineRule="exact"/>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 xml:space="preserve">  部门依据整体绩效目标所设定的绩效指标是否清晰、细化、可衡量，用以反映和考核部门整体绩效目标的明细化情况。</w:t>
            </w:r>
          </w:p>
        </w:tc>
        <w:tc>
          <w:tcPr>
            <w:tcW w:w="3036" w:type="dxa"/>
            <w:tcBorders>
              <w:top w:val="single" w:color="auto" w:sz="4" w:space="0"/>
              <w:left w:val="nil"/>
              <w:bottom w:val="single" w:color="auto" w:sz="4" w:space="0"/>
              <w:right w:val="single" w:color="auto" w:sz="4" w:space="0"/>
            </w:tcBorders>
            <w:noWrap w:val="0"/>
            <w:vAlign w:val="center"/>
          </w:tcPr>
          <w:p w14:paraId="5679A4D2">
            <w:pPr>
              <w:widowControl/>
              <w:spacing w:line="280" w:lineRule="exact"/>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①将部门整体的绩效目标细化分解为具体的工作任务，得1分；</w:t>
            </w:r>
            <w:r>
              <w:rPr>
                <w:rFonts w:hint="default" w:ascii="Times New Roman" w:hAnsi="Times New Roman" w:cs="Times New Roman"/>
                <w:kern w:val="0"/>
                <w:sz w:val="20"/>
                <w:szCs w:val="20"/>
              </w:rPr>
              <w:br w:type="textWrapping"/>
            </w:r>
            <w:r>
              <w:rPr>
                <w:rFonts w:hint="default" w:ascii="Times New Roman" w:hAnsi="Times New Roman" w:cs="Times New Roman"/>
                <w:kern w:val="0"/>
                <w:sz w:val="20"/>
                <w:szCs w:val="20"/>
              </w:rPr>
              <w:t xml:space="preserve">②通过清晰、可衡量的指标值予以体现，得2分；   </w:t>
            </w:r>
            <w:r>
              <w:rPr>
                <w:rFonts w:hint="default" w:ascii="Times New Roman" w:hAnsi="Times New Roman" w:cs="Times New Roman"/>
                <w:kern w:val="0"/>
                <w:sz w:val="20"/>
                <w:szCs w:val="20"/>
              </w:rPr>
              <w:br w:type="textWrapping"/>
            </w:r>
            <w:r>
              <w:rPr>
                <w:rFonts w:hint="default" w:ascii="Times New Roman" w:hAnsi="Times New Roman" w:cs="Times New Roman"/>
                <w:kern w:val="0"/>
                <w:sz w:val="20"/>
                <w:szCs w:val="20"/>
              </w:rPr>
              <w:t>③与部门年度的任务数或计划数相对应，得2分；</w:t>
            </w:r>
            <w:r>
              <w:rPr>
                <w:rFonts w:hint="default" w:ascii="Times New Roman" w:hAnsi="Times New Roman" w:cs="Times New Roman"/>
                <w:kern w:val="0"/>
                <w:sz w:val="20"/>
                <w:szCs w:val="20"/>
              </w:rPr>
              <w:br w:type="textWrapping"/>
            </w:r>
            <w:r>
              <w:rPr>
                <w:rFonts w:hint="default" w:ascii="Times New Roman" w:hAnsi="Times New Roman" w:cs="Times New Roman"/>
                <w:kern w:val="0"/>
                <w:sz w:val="20"/>
                <w:szCs w:val="20"/>
              </w:rPr>
              <w:t>④与本年度部门预算资金相匹配，得2分。</w:t>
            </w:r>
          </w:p>
        </w:tc>
        <w:tc>
          <w:tcPr>
            <w:tcW w:w="726" w:type="dxa"/>
            <w:tcBorders>
              <w:top w:val="single" w:color="auto" w:sz="4" w:space="0"/>
              <w:left w:val="nil"/>
              <w:bottom w:val="single" w:color="auto" w:sz="4" w:space="0"/>
              <w:right w:val="single" w:color="auto" w:sz="4" w:space="0"/>
            </w:tcBorders>
            <w:noWrap/>
            <w:vAlign w:val="center"/>
          </w:tcPr>
          <w:p w14:paraId="43C4B73E">
            <w:pPr>
              <w:widowControl/>
              <w:jc w:val="center"/>
              <w:rPr>
                <w:rFonts w:hint="default" w:ascii="Times New Roman" w:hAnsi="Times New Roman" w:cs="Times New Roman"/>
                <w:kern w:val="0"/>
                <w:sz w:val="24"/>
                <w:szCs w:val="24"/>
              </w:rPr>
            </w:pPr>
            <w:r>
              <w:rPr>
                <w:rFonts w:hint="eastAsia" w:ascii="Times New Roman" w:hAnsi="Times New Roman" w:cs="Times New Roman"/>
                <w:kern w:val="0"/>
                <w:sz w:val="24"/>
                <w:szCs w:val="24"/>
                <w:lang w:val="en-US" w:eastAsia="zh-CN"/>
              </w:rPr>
              <w:t>7</w:t>
            </w:r>
          </w:p>
        </w:tc>
      </w:tr>
      <w:tr w14:paraId="5C9B67D9">
        <w:tblPrEx>
          <w:tblCellMar>
            <w:top w:w="0" w:type="dxa"/>
            <w:left w:w="108" w:type="dxa"/>
            <w:bottom w:w="0" w:type="dxa"/>
            <w:right w:w="108" w:type="dxa"/>
          </w:tblCellMar>
        </w:tblPrEx>
        <w:trPr>
          <w:trHeight w:val="1680" w:hRule="atLeast"/>
          <w:jc w:val="center"/>
        </w:trPr>
        <w:tc>
          <w:tcPr>
            <w:tcW w:w="731" w:type="dxa"/>
            <w:vMerge w:val="continue"/>
            <w:tcBorders>
              <w:top w:val="single" w:color="auto" w:sz="4" w:space="0"/>
              <w:left w:val="single" w:color="auto" w:sz="4" w:space="0"/>
              <w:bottom w:val="single" w:color="auto" w:sz="4" w:space="0"/>
              <w:right w:val="single" w:color="auto" w:sz="4" w:space="0"/>
            </w:tcBorders>
            <w:noWrap w:val="0"/>
            <w:vAlign w:val="center"/>
          </w:tcPr>
          <w:p w14:paraId="338369F3">
            <w:pPr>
              <w:widowControl/>
              <w:spacing w:line="280" w:lineRule="exact"/>
              <w:jc w:val="left"/>
              <w:rPr>
                <w:rFonts w:hint="default" w:ascii="Times New Roman" w:hAnsi="Times New Roman" w:cs="Times New Roman"/>
                <w:kern w:val="0"/>
                <w:sz w:val="20"/>
                <w:szCs w:val="20"/>
              </w:rPr>
            </w:pPr>
          </w:p>
        </w:tc>
        <w:tc>
          <w:tcPr>
            <w:tcW w:w="638" w:type="dxa"/>
            <w:vMerge w:val="restart"/>
            <w:tcBorders>
              <w:top w:val="single" w:color="auto" w:sz="4" w:space="0"/>
              <w:left w:val="single" w:color="auto" w:sz="4" w:space="0"/>
              <w:bottom w:val="single" w:color="auto" w:sz="4" w:space="0"/>
              <w:right w:val="single" w:color="auto" w:sz="4" w:space="0"/>
            </w:tcBorders>
            <w:noWrap w:val="0"/>
            <w:vAlign w:val="center"/>
          </w:tcPr>
          <w:p w14:paraId="3E09E967">
            <w:pPr>
              <w:widowControl/>
              <w:spacing w:line="280" w:lineRule="exact"/>
              <w:jc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预算</w:t>
            </w:r>
            <w:r>
              <w:rPr>
                <w:rFonts w:hint="default" w:ascii="Times New Roman" w:hAnsi="Times New Roman" w:cs="Times New Roman"/>
                <w:kern w:val="0"/>
                <w:sz w:val="20"/>
                <w:szCs w:val="20"/>
              </w:rPr>
              <w:br w:type="textWrapping"/>
            </w:r>
            <w:r>
              <w:rPr>
                <w:rFonts w:hint="default" w:ascii="Times New Roman" w:hAnsi="Times New Roman" w:cs="Times New Roman"/>
                <w:kern w:val="0"/>
                <w:sz w:val="20"/>
                <w:szCs w:val="20"/>
              </w:rPr>
              <w:t>配置</w:t>
            </w:r>
          </w:p>
        </w:tc>
        <w:tc>
          <w:tcPr>
            <w:tcW w:w="548" w:type="dxa"/>
            <w:vMerge w:val="restart"/>
            <w:tcBorders>
              <w:top w:val="single" w:color="auto" w:sz="4" w:space="0"/>
              <w:left w:val="single" w:color="auto" w:sz="4" w:space="0"/>
              <w:bottom w:val="single" w:color="auto" w:sz="4" w:space="0"/>
              <w:right w:val="single" w:color="auto" w:sz="4" w:space="0"/>
            </w:tcBorders>
            <w:noWrap w:val="0"/>
            <w:vAlign w:val="center"/>
          </w:tcPr>
          <w:p w14:paraId="699160E3">
            <w:pPr>
              <w:widowControl/>
              <w:spacing w:line="280" w:lineRule="exact"/>
              <w:jc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5</w:t>
            </w:r>
          </w:p>
        </w:tc>
        <w:tc>
          <w:tcPr>
            <w:tcW w:w="676" w:type="dxa"/>
            <w:tcBorders>
              <w:top w:val="single" w:color="auto" w:sz="4" w:space="0"/>
              <w:left w:val="nil"/>
              <w:bottom w:val="single" w:color="auto" w:sz="4" w:space="0"/>
              <w:right w:val="single" w:color="auto" w:sz="4" w:space="0"/>
            </w:tcBorders>
            <w:noWrap w:val="0"/>
            <w:vAlign w:val="center"/>
          </w:tcPr>
          <w:p w14:paraId="4D69AA3F">
            <w:pPr>
              <w:widowControl/>
              <w:spacing w:line="280" w:lineRule="exact"/>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在职人员控制率</w:t>
            </w:r>
          </w:p>
        </w:tc>
        <w:tc>
          <w:tcPr>
            <w:tcW w:w="516" w:type="dxa"/>
            <w:tcBorders>
              <w:top w:val="single" w:color="auto" w:sz="4" w:space="0"/>
              <w:left w:val="nil"/>
              <w:bottom w:val="single" w:color="auto" w:sz="4" w:space="0"/>
              <w:right w:val="single" w:color="auto" w:sz="4" w:space="0"/>
            </w:tcBorders>
            <w:noWrap w:val="0"/>
            <w:vAlign w:val="center"/>
          </w:tcPr>
          <w:p w14:paraId="60D01A63">
            <w:pPr>
              <w:widowControl/>
              <w:spacing w:line="280" w:lineRule="exact"/>
              <w:jc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1</w:t>
            </w:r>
          </w:p>
        </w:tc>
        <w:tc>
          <w:tcPr>
            <w:tcW w:w="3342" w:type="dxa"/>
            <w:tcBorders>
              <w:top w:val="single" w:color="auto" w:sz="4" w:space="0"/>
              <w:left w:val="nil"/>
              <w:bottom w:val="single" w:color="auto" w:sz="4" w:space="0"/>
              <w:right w:val="single" w:color="auto" w:sz="4" w:space="0"/>
            </w:tcBorders>
            <w:noWrap w:val="0"/>
            <w:vAlign w:val="center"/>
          </w:tcPr>
          <w:p w14:paraId="08665BD0">
            <w:pPr>
              <w:widowControl/>
              <w:spacing w:line="280" w:lineRule="exact"/>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 xml:space="preserve">  部门本年度实际在职人员数与编制数的比率，用以反映和考核部门对人员成本的控制程度。</w:t>
            </w:r>
            <w:r>
              <w:rPr>
                <w:rFonts w:hint="default" w:ascii="Times New Roman" w:hAnsi="Times New Roman" w:cs="Times New Roman"/>
                <w:kern w:val="0"/>
                <w:sz w:val="20"/>
                <w:szCs w:val="20"/>
              </w:rPr>
              <w:br w:type="textWrapping"/>
            </w:r>
            <w:r>
              <w:rPr>
                <w:rFonts w:hint="default" w:ascii="Times New Roman" w:hAnsi="Times New Roman" w:cs="Times New Roman"/>
                <w:kern w:val="0"/>
                <w:sz w:val="20"/>
                <w:szCs w:val="20"/>
              </w:rPr>
              <w:t xml:space="preserve">  在职人员控制率=（在职人员数/编制数）×100%。</w:t>
            </w:r>
            <w:r>
              <w:rPr>
                <w:rFonts w:hint="default" w:ascii="Times New Roman" w:hAnsi="Times New Roman" w:cs="Times New Roman"/>
                <w:kern w:val="0"/>
                <w:sz w:val="20"/>
                <w:szCs w:val="20"/>
              </w:rPr>
              <w:br w:type="textWrapping"/>
            </w:r>
            <w:r>
              <w:rPr>
                <w:rFonts w:hint="default" w:ascii="Times New Roman" w:hAnsi="Times New Roman" w:cs="Times New Roman"/>
                <w:kern w:val="0"/>
                <w:sz w:val="20"/>
                <w:szCs w:val="20"/>
              </w:rPr>
              <w:t xml:space="preserve">  在职人员数：部门实际在职人数，以财政部确定的部门决算编制口径为准。扣掉编制部门和劳动部门批复同意的临聘人员。</w:t>
            </w:r>
            <w:r>
              <w:rPr>
                <w:rFonts w:hint="default" w:ascii="Times New Roman" w:hAnsi="Times New Roman" w:cs="Times New Roman"/>
                <w:kern w:val="0"/>
                <w:sz w:val="20"/>
                <w:szCs w:val="20"/>
              </w:rPr>
              <w:br w:type="textWrapping"/>
            </w:r>
            <w:r>
              <w:rPr>
                <w:rFonts w:hint="default" w:ascii="Times New Roman" w:hAnsi="Times New Roman" w:cs="Times New Roman"/>
                <w:kern w:val="0"/>
                <w:sz w:val="20"/>
                <w:szCs w:val="20"/>
              </w:rPr>
              <w:t xml:space="preserve">  编制数：机构编制部门核定批复的部门的人员编制数。</w:t>
            </w:r>
          </w:p>
        </w:tc>
        <w:tc>
          <w:tcPr>
            <w:tcW w:w="3036" w:type="dxa"/>
            <w:tcBorders>
              <w:top w:val="single" w:color="auto" w:sz="4" w:space="0"/>
              <w:left w:val="nil"/>
              <w:bottom w:val="single" w:color="auto" w:sz="4" w:space="0"/>
              <w:right w:val="single" w:color="auto" w:sz="4" w:space="0"/>
            </w:tcBorders>
            <w:noWrap w:val="0"/>
            <w:vAlign w:val="center"/>
          </w:tcPr>
          <w:p w14:paraId="05A0D479">
            <w:pPr>
              <w:widowControl/>
              <w:spacing w:line="280" w:lineRule="exact"/>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在职人员控制率≤100%，得1分；</w:t>
            </w:r>
            <w:r>
              <w:rPr>
                <w:rFonts w:hint="default" w:ascii="Times New Roman" w:hAnsi="Times New Roman" w:cs="Times New Roman"/>
                <w:kern w:val="0"/>
                <w:sz w:val="20"/>
                <w:szCs w:val="20"/>
              </w:rPr>
              <w:br w:type="textWrapping"/>
            </w:r>
            <w:r>
              <w:rPr>
                <w:rFonts w:hint="default" w:ascii="Times New Roman" w:hAnsi="Times New Roman" w:cs="Times New Roman"/>
                <w:kern w:val="0"/>
                <w:sz w:val="20"/>
                <w:szCs w:val="20"/>
              </w:rPr>
              <w:t>每超过一个百分点扣0.5分，扣完为止。</w:t>
            </w:r>
          </w:p>
        </w:tc>
        <w:tc>
          <w:tcPr>
            <w:tcW w:w="726" w:type="dxa"/>
            <w:tcBorders>
              <w:top w:val="single" w:color="auto" w:sz="4" w:space="0"/>
              <w:left w:val="nil"/>
              <w:bottom w:val="single" w:color="auto" w:sz="4" w:space="0"/>
              <w:right w:val="single" w:color="auto" w:sz="4" w:space="0"/>
            </w:tcBorders>
            <w:noWrap/>
            <w:vAlign w:val="center"/>
          </w:tcPr>
          <w:p w14:paraId="5F1A5DF0">
            <w:pPr>
              <w:widowControl/>
              <w:jc w:val="left"/>
              <w:rPr>
                <w:rFonts w:hint="eastAsia" w:ascii="Times New Roman" w:hAnsi="Times New Roman" w:eastAsia="宋体" w:cs="Times New Roman"/>
                <w:kern w:val="0"/>
                <w:sz w:val="24"/>
                <w:szCs w:val="24"/>
                <w:lang w:val="en-US" w:eastAsia="zh-CN"/>
              </w:rPr>
            </w:pPr>
            <w:r>
              <w:rPr>
                <w:rFonts w:hint="default" w:ascii="Times New Roman" w:hAnsi="Times New Roman" w:cs="Times New Roman"/>
                <w:kern w:val="0"/>
                <w:sz w:val="24"/>
                <w:szCs w:val="24"/>
              </w:rPr>
              <w:t>　</w:t>
            </w:r>
            <w:r>
              <w:rPr>
                <w:rFonts w:hint="eastAsia" w:ascii="Times New Roman" w:hAnsi="Times New Roman" w:cs="Times New Roman"/>
                <w:kern w:val="0"/>
                <w:sz w:val="24"/>
                <w:szCs w:val="24"/>
                <w:lang w:val="en-US" w:eastAsia="zh-CN"/>
              </w:rPr>
              <w:t>1</w:t>
            </w:r>
          </w:p>
        </w:tc>
      </w:tr>
      <w:tr w14:paraId="3F81C9CD">
        <w:tblPrEx>
          <w:tblCellMar>
            <w:top w:w="0" w:type="dxa"/>
            <w:left w:w="108" w:type="dxa"/>
            <w:bottom w:w="0" w:type="dxa"/>
            <w:right w:w="108" w:type="dxa"/>
          </w:tblCellMar>
        </w:tblPrEx>
        <w:trPr>
          <w:trHeight w:val="1722" w:hRule="atLeast"/>
          <w:jc w:val="center"/>
        </w:trPr>
        <w:tc>
          <w:tcPr>
            <w:tcW w:w="731" w:type="dxa"/>
            <w:vMerge w:val="continue"/>
            <w:tcBorders>
              <w:top w:val="single" w:color="auto" w:sz="4" w:space="0"/>
              <w:left w:val="single" w:color="auto" w:sz="4" w:space="0"/>
              <w:bottom w:val="single" w:color="auto" w:sz="4" w:space="0"/>
              <w:right w:val="single" w:color="auto" w:sz="4" w:space="0"/>
            </w:tcBorders>
            <w:noWrap w:val="0"/>
            <w:vAlign w:val="center"/>
          </w:tcPr>
          <w:p w14:paraId="611C60F9">
            <w:pPr>
              <w:widowControl/>
              <w:spacing w:line="280" w:lineRule="exact"/>
              <w:jc w:val="left"/>
              <w:rPr>
                <w:rFonts w:hint="default" w:ascii="Times New Roman" w:hAnsi="Times New Roman" w:cs="Times New Roman"/>
                <w:kern w:val="0"/>
                <w:sz w:val="20"/>
                <w:szCs w:val="20"/>
              </w:rPr>
            </w:pPr>
          </w:p>
        </w:tc>
        <w:tc>
          <w:tcPr>
            <w:tcW w:w="638" w:type="dxa"/>
            <w:vMerge w:val="continue"/>
            <w:tcBorders>
              <w:top w:val="single" w:color="auto" w:sz="4" w:space="0"/>
              <w:left w:val="single" w:color="auto" w:sz="4" w:space="0"/>
              <w:bottom w:val="single" w:color="auto" w:sz="4" w:space="0"/>
              <w:right w:val="single" w:color="auto" w:sz="4" w:space="0"/>
            </w:tcBorders>
            <w:noWrap w:val="0"/>
            <w:vAlign w:val="center"/>
          </w:tcPr>
          <w:p w14:paraId="0616BA1B">
            <w:pPr>
              <w:widowControl/>
              <w:spacing w:line="280" w:lineRule="exact"/>
              <w:jc w:val="left"/>
              <w:rPr>
                <w:rFonts w:hint="default" w:ascii="Times New Roman" w:hAnsi="Times New Roman" w:cs="Times New Roman"/>
                <w:kern w:val="0"/>
                <w:sz w:val="20"/>
                <w:szCs w:val="20"/>
              </w:rPr>
            </w:pPr>
          </w:p>
        </w:tc>
        <w:tc>
          <w:tcPr>
            <w:tcW w:w="548" w:type="dxa"/>
            <w:vMerge w:val="continue"/>
            <w:tcBorders>
              <w:top w:val="single" w:color="auto" w:sz="4" w:space="0"/>
              <w:left w:val="single" w:color="auto" w:sz="4" w:space="0"/>
              <w:bottom w:val="single" w:color="auto" w:sz="4" w:space="0"/>
              <w:right w:val="single" w:color="auto" w:sz="4" w:space="0"/>
            </w:tcBorders>
            <w:noWrap w:val="0"/>
            <w:vAlign w:val="center"/>
          </w:tcPr>
          <w:p w14:paraId="3A657038">
            <w:pPr>
              <w:widowControl/>
              <w:spacing w:line="280" w:lineRule="exact"/>
              <w:jc w:val="left"/>
              <w:rPr>
                <w:rFonts w:hint="default" w:ascii="Times New Roman" w:hAnsi="Times New Roman" w:cs="Times New Roman"/>
                <w:kern w:val="0"/>
                <w:sz w:val="20"/>
                <w:szCs w:val="20"/>
              </w:rPr>
            </w:pPr>
          </w:p>
        </w:tc>
        <w:tc>
          <w:tcPr>
            <w:tcW w:w="676" w:type="dxa"/>
            <w:tcBorders>
              <w:top w:val="single" w:color="auto" w:sz="4" w:space="0"/>
              <w:left w:val="nil"/>
              <w:bottom w:val="single" w:color="auto" w:sz="4" w:space="0"/>
              <w:right w:val="single" w:color="auto" w:sz="4" w:space="0"/>
            </w:tcBorders>
            <w:noWrap w:val="0"/>
            <w:vAlign w:val="center"/>
          </w:tcPr>
          <w:p w14:paraId="526E83F2">
            <w:pPr>
              <w:widowControl/>
              <w:spacing w:line="280" w:lineRule="exact"/>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“三公经费”变动率</w:t>
            </w:r>
          </w:p>
        </w:tc>
        <w:tc>
          <w:tcPr>
            <w:tcW w:w="516" w:type="dxa"/>
            <w:tcBorders>
              <w:top w:val="single" w:color="auto" w:sz="4" w:space="0"/>
              <w:left w:val="nil"/>
              <w:bottom w:val="single" w:color="auto" w:sz="4" w:space="0"/>
              <w:right w:val="single" w:color="auto" w:sz="4" w:space="0"/>
            </w:tcBorders>
            <w:noWrap w:val="0"/>
            <w:vAlign w:val="center"/>
          </w:tcPr>
          <w:p w14:paraId="4646C15E">
            <w:pPr>
              <w:widowControl/>
              <w:spacing w:line="280" w:lineRule="exact"/>
              <w:jc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1</w:t>
            </w:r>
          </w:p>
        </w:tc>
        <w:tc>
          <w:tcPr>
            <w:tcW w:w="3342" w:type="dxa"/>
            <w:tcBorders>
              <w:top w:val="single" w:color="auto" w:sz="4" w:space="0"/>
              <w:left w:val="nil"/>
              <w:bottom w:val="single" w:color="auto" w:sz="4" w:space="0"/>
              <w:right w:val="single" w:color="auto" w:sz="4" w:space="0"/>
            </w:tcBorders>
            <w:noWrap w:val="0"/>
            <w:vAlign w:val="center"/>
          </w:tcPr>
          <w:p w14:paraId="78ECE9DF">
            <w:pPr>
              <w:widowControl/>
              <w:spacing w:line="280" w:lineRule="exact"/>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 xml:space="preserve">  部门本年度“三公经费”预算数与上年度“三公经费”预算数的变动比率，用以反映和考核部门对控制重点行政成本的努力程度。</w:t>
            </w:r>
            <w:r>
              <w:rPr>
                <w:rFonts w:hint="default" w:ascii="Times New Roman" w:hAnsi="Times New Roman" w:cs="Times New Roman"/>
                <w:kern w:val="0"/>
                <w:sz w:val="20"/>
                <w:szCs w:val="20"/>
              </w:rPr>
              <w:br w:type="textWrapping"/>
            </w:r>
            <w:r>
              <w:rPr>
                <w:rFonts w:hint="default" w:ascii="Times New Roman" w:hAnsi="Times New Roman" w:cs="Times New Roman"/>
                <w:kern w:val="0"/>
                <w:sz w:val="20"/>
                <w:szCs w:val="20"/>
              </w:rPr>
              <w:t xml:space="preserve">  “三公经费”变动率=[（本年度“三公经费”预算数-上年度“三公经费”预算数）/上年度“三公经费”预算数]×100%。</w:t>
            </w:r>
            <w:r>
              <w:rPr>
                <w:rFonts w:hint="default" w:ascii="Times New Roman" w:hAnsi="Times New Roman" w:cs="Times New Roman"/>
                <w:kern w:val="0"/>
                <w:sz w:val="20"/>
                <w:szCs w:val="20"/>
              </w:rPr>
              <w:br w:type="textWrapping"/>
            </w:r>
            <w:r>
              <w:rPr>
                <w:rFonts w:hint="default" w:ascii="Times New Roman" w:hAnsi="Times New Roman" w:cs="Times New Roman"/>
                <w:kern w:val="0"/>
                <w:sz w:val="20"/>
                <w:szCs w:val="20"/>
              </w:rPr>
              <w:t xml:space="preserve">  三公经费：年度预算安排的因公出国（境）费、公务车辆购置及运行费和公务招待费。</w:t>
            </w:r>
          </w:p>
        </w:tc>
        <w:tc>
          <w:tcPr>
            <w:tcW w:w="3036" w:type="dxa"/>
            <w:tcBorders>
              <w:top w:val="single" w:color="auto" w:sz="4" w:space="0"/>
              <w:left w:val="nil"/>
              <w:bottom w:val="single" w:color="auto" w:sz="4" w:space="0"/>
              <w:right w:val="single" w:color="auto" w:sz="4" w:space="0"/>
            </w:tcBorders>
            <w:noWrap w:val="0"/>
            <w:vAlign w:val="center"/>
          </w:tcPr>
          <w:p w14:paraId="4243927D">
            <w:pPr>
              <w:widowControl/>
              <w:spacing w:line="280" w:lineRule="exact"/>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“三公经费”变动率≤0，得1分；</w:t>
            </w:r>
            <w:r>
              <w:rPr>
                <w:rFonts w:hint="default" w:ascii="Times New Roman" w:hAnsi="Times New Roman" w:cs="Times New Roman"/>
                <w:kern w:val="0"/>
                <w:sz w:val="20"/>
                <w:szCs w:val="20"/>
              </w:rPr>
              <w:br w:type="textWrapping"/>
            </w:r>
            <w:r>
              <w:rPr>
                <w:rFonts w:hint="default" w:ascii="Times New Roman" w:hAnsi="Times New Roman" w:cs="Times New Roman"/>
                <w:kern w:val="0"/>
                <w:sz w:val="20"/>
                <w:szCs w:val="20"/>
              </w:rPr>
              <w:t>每超过一个百分点扣0.5分，扣完为止。</w:t>
            </w:r>
          </w:p>
        </w:tc>
        <w:tc>
          <w:tcPr>
            <w:tcW w:w="726" w:type="dxa"/>
            <w:tcBorders>
              <w:top w:val="single" w:color="auto" w:sz="4" w:space="0"/>
              <w:left w:val="nil"/>
              <w:bottom w:val="single" w:color="auto" w:sz="4" w:space="0"/>
              <w:right w:val="single" w:color="auto" w:sz="4" w:space="0"/>
            </w:tcBorders>
            <w:noWrap/>
            <w:vAlign w:val="center"/>
          </w:tcPr>
          <w:p w14:paraId="50E03CBC">
            <w:pPr>
              <w:widowControl/>
              <w:jc w:val="center"/>
              <w:rPr>
                <w:rFonts w:hint="default" w:ascii="Times New Roman" w:hAnsi="Times New Roman" w:cs="Times New Roman"/>
                <w:kern w:val="0"/>
                <w:sz w:val="24"/>
                <w:szCs w:val="24"/>
              </w:rPr>
            </w:pPr>
            <w:r>
              <w:rPr>
                <w:rFonts w:hint="eastAsia" w:ascii="Times New Roman" w:hAnsi="Times New Roman" w:cs="Times New Roman"/>
                <w:kern w:val="0"/>
                <w:sz w:val="24"/>
                <w:szCs w:val="24"/>
                <w:lang w:val="en-US" w:eastAsia="zh-CN"/>
              </w:rPr>
              <w:t>1</w:t>
            </w:r>
          </w:p>
        </w:tc>
      </w:tr>
      <w:tr w14:paraId="5A7FA081">
        <w:tblPrEx>
          <w:tblCellMar>
            <w:top w:w="0" w:type="dxa"/>
            <w:left w:w="108" w:type="dxa"/>
            <w:bottom w:w="0" w:type="dxa"/>
            <w:right w:w="108" w:type="dxa"/>
          </w:tblCellMar>
        </w:tblPrEx>
        <w:trPr>
          <w:trHeight w:val="1722" w:hRule="atLeast"/>
          <w:jc w:val="center"/>
        </w:trPr>
        <w:tc>
          <w:tcPr>
            <w:tcW w:w="731" w:type="dxa"/>
            <w:vMerge w:val="continue"/>
            <w:tcBorders>
              <w:top w:val="single" w:color="auto" w:sz="4" w:space="0"/>
              <w:left w:val="single" w:color="auto" w:sz="4" w:space="0"/>
              <w:bottom w:val="single" w:color="auto" w:sz="4" w:space="0"/>
              <w:right w:val="single" w:color="auto" w:sz="4" w:space="0"/>
            </w:tcBorders>
            <w:noWrap w:val="0"/>
            <w:vAlign w:val="center"/>
          </w:tcPr>
          <w:p w14:paraId="35B7DC38">
            <w:pPr>
              <w:widowControl/>
              <w:spacing w:line="280" w:lineRule="exact"/>
              <w:jc w:val="left"/>
              <w:rPr>
                <w:rFonts w:hint="default" w:ascii="Times New Roman" w:hAnsi="Times New Roman" w:cs="Times New Roman"/>
                <w:kern w:val="0"/>
                <w:sz w:val="20"/>
                <w:szCs w:val="20"/>
              </w:rPr>
            </w:pPr>
          </w:p>
        </w:tc>
        <w:tc>
          <w:tcPr>
            <w:tcW w:w="638" w:type="dxa"/>
            <w:vMerge w:val="continue"/>
            <w:tcBorders>
              <w:top w:val="single" w:color="auto" w:sz="4" w:space="0"/>
              <w:left w:val="single" w:color="auto" w:sz="4" w:space="0"/>
              <w:bottom w:val="single" w:color="auto" w:sz="4" w:space="0"/>
              <w:right w:val="single" w:color="auto" w:sz="4" w:space="0"/>
            </w:tcBorders>
            <w:noWrap w:val="0"/>
            <w:vAlign w:val="center"/>
          </w:tcPr>
          <w:p w14:paraId="74073DDD">
            <w:pPr>
              <w:widowControl/>
              <w:spacing w:line="280" w:lineRule="exact"/>
              <w:jc w:val="left"/>
              <w:rPr>
                <w:rFonts w:hint="default" w:ascii="Times New Roman" w:hAnsi="Times New Roman" w:cs="Times New Roman"/>
                <w:kern w:val="0"/>
                <w:sz w:val="20"/>
                <w:szCs w:val="20"/>
              </w:rPr>
            </w:pPr>
          </w:p>
        </w:tc>
        <w:tc>
          <w:tcPr>
            <w:tcW w:w="548" w:type="dxa"/>
            <w:vMerge w:val="continue"/>
            <w:tcBorders>
              <w:top w:val="single" w:color="auto" w:sz="4" w:space="0"/>
              <w:left w:val="single" w:color="auto" w:sz="4" w:space="0"/>
              <w:bottom w:val="single" w:color="auto" w:sz="4" w:space="0"/>
              <w:right w:val="single" w:color="auto" w:sz="4" w:space="0"/>
            </w:tcBorders>
            <w:noWrap w:val="0"/>
            <w:vAlign w:val="center"/>
          </w:tcPr>
          <w:p w14:paraId="3AE6CBB3">
            <w:pPr>
              <w:widowControl/>
              <w:spacing w:line="280" w:lineRule="exact"/>
              <w:jc w:val="left"/>
              <w:rPr>
                <w:rFonts w:hint="default" w:ascii="Times New Roman" w:hAnsi="Times New Roman" w:cs="Times New Roman"/>
                <w:kern w:val="0"/>
                <w:sz w:val="20"/>
                <w:szCs w:val="20"/>
              </w:rPr>
            </w:pPr>
          </w:p>
        </w:tc>
        <w:tc>
          <w:tcPr>
            <w:tcW w:w="676" w:type="dxa"/>
            <w:tcBorders>
              <w:top w:val="single" w:color="auto" w:sz="4" w:space="0"/>
              <w:left w:val="nil"/>
              <w:bottom w:val="single" w:color="auto" w:sz="4" w:space="0"/>
              <w:right w:val="single" w:color="auto" w:sz="4" w:space="0"/>
            </w:tcBorders>
            <w:noWrap w:val="0"/>
            <w:vAlign w:val="center"/>
          </w:tcPr>
          <w:p w14:paraId="1D4EC787">
            <w:pPr>
              <w:widowControl/>
              <w:spacing w:line="280" w:lineRule="exact"/>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重点支出安排率</w:t>
            </w:r>
          </w:p>
        </w:tc>
        <w:tc>
          <w:tcPr>
            <w:tcW w:w="516" w:type="dxa"/>
            <w:tcBorders>
              <w:top w:val="single" w:color="auto" w:sz="4" w:space="0"/>
              <w:left w:val="nil"/>
              <w:bottom w:val="single" w:color="auto" w:sz="4" w:space="0"/>
              <w:right w:val="single" w:color="auto" w:sz="4" w:space="0"/>
            </w:tcBorders>
            <w:noWrap w:val="0"/>
            <w:vAlign w:val="center"/>
          </w:tcPr>
          <w:p w14:paraId="74969DCA">
            <w:pPr>
              <w:widowControl/>
              <w:spacing w:line="280" w:lineRule="exact"/>
              <w:jc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3</w:t>
            </w:r>
          </w:p>
        </w:tc>
        <w:tc>
          <w:tcPr>
            <w:tcW w:w="3342" w:type="dxa"/>
            <w:tcBorders>
              <w:top w:val="single" w:color="auto" w:sz="4" w:space="0"/>
              <w:left w:val="nil"/>
              <w:bottom w:val="single" w:color="auto" w:sz="4" w:space="0"/>
              <w:right w:val="single" w:color="auto" w:sz="4" w:space="0"/>
            </w:tcBorders>
            <w:noWrap w:val="0"/>
            <w:vAlign w:val="center"/>
          </w:tcPr>
          <w:p w14:paraId="10627732">
            <w:pPr>
              <w:widowControl/>
              <w:spacing w:line="280" w:lineRule="exact"/>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 xml:space="preserve">  部门本年度预算安排的重点预算支出与部门预算总支出的比率，用以反映和考核部门对履行主要职责或完成重点任务的保障程度。</w:t>
            </w:r>
            <w:r>
              <w:rPr>
                <w:rFonts w:hint="default" w:ascii="Times New Roman" w:hAnsi="Times New Roman" w:cs="Times New Roman"/>
                <w:kern w:val="0"/>
                <w:sz w:val="20"/>
                <w:szCs w:val="20"/>
              </w:rPr>
              <w:br w:type="textWrapping"/>
            </w:r>
            <w:r>
              <w:rPr>
                <w:rFonts w:hint="default" w:ascii="Times New Roman" w:hAnsi="Times New Roman" w:cs="Times New Roman"/>
                <w:kern w:val="0"/>
                <w:sz w:val="20"/>
                <w:szCs w:val="20"/>
              </w:rPr>
              <w:t xml:space="preserve">  重点支出安排率=（重点预算支出/预算总支出）×100%。</w:t>
            </w:r>
            <w:r>
              <w:rPr>
                <w:rFonts w:hint="default" w:ascii="Times New Roman" w:hAnsi="Times New Roman" w:cs="Times New Roman"/>
                <w:kern w:val="0"/>
                <w:sz w:val="20"/>
                <w:szCs w:val="20"/>
              </w:rPr>
              <w:br w:type="textWrapping"/>
            </w:r>
            <w:r>
              <w:rPr>
                <w:rFonts w:hint="default" w:ascii="Times New Roman" w:hAnsi="Times New Roman" w:cs="Times New Roman"/>
                <w:kern w:val="0"/>
                <w:sz w:val="20"/>
                <w:szCs w:val="20"/>
              </w:rPr>
              <w:t xml:space="preserve">  重点预算支出：部门年度预算安排的，与本部门履职和发展密切相关、具有明显社会和经济影响、党委政府关心或社会比较关注的预算支出总额。</w:t>
            </w:r>
            <w:r>
              <w:rPr>
                <w:rFonts w:hint="default" w:ascii="Times New Roman" w:hAnsi="Times New Roman" w:cs="Times New Roman"/>
                <w:kern w:val="0"/>
                <w:sz w:val="20"/>
                <w:szCs w:val="20"/>
              </w:rPr>
              <w:br w:type="textWrapping"/>
            </w:r>
            <w:r>
              <w:rPr>
                <w:rFonts w:hint="default" w:ascii="Times New Roman" w:hAnsi="Times New Roman" w:cs="Times New Roman"/>
                <w:kern w:val="0"/>
                <w:sz w:val="20"/>
                <w:szCs w:val="20"/>
              </w:rPr>
              <w:t xml:space="preserve">  预算总支出：部门年度预算安排的预算支出总额。</w:t>
            </w:r>
          </w:p>
        </w:tc>
        <w:tc>
          <w:tcPr>
            <w:tcW w:w="3036" w:type="dxa"/>
            <w:tcBorders>
              <w:top w:val="single" w:color="auto" w:sz="4" w:space="0"/>
              <w:left w:val="nil"/>
              <w:bottom w:val="single" w:color="auto" w:sz="4" w:space="0"/>
              <w:right w:val="single" w:color="auto" w:sz="4" w:space="0"/>
            </w:tcBorders>
            <w:noWrap w:val="0"/>
            <w:vAlign w:val="center"/>
          </w:tcPr>
          <w:p w14:paraId="25FB5CE4">
            <w:pPr>
              <w:widowControl/>
              <w:spacing w:line="280" w:lineRule="exact"/>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重点支出安排率≥90%，得3分；</w:t>
            </w:r>
            <w:r>
              <w:rPr>
                <w:rFonts w:hint="default" w:ascii="Times New Roman" w:hAnsi="Times New Roman" w:cs="Times New Roman"/>
                <w:kern w:val="0"/>
                <w:sz w:val="20"/>
                <w:szCs w:val="20"/>
              </w:rPr>
              <w:br w:type="textWrapping"/>
            </w:r>
            <w:r>
              <w:rPr>
                <w:rFonts w:hint="default" w:ascii="Times New Roman" w:hAnsi="Times New Roman" w:cs="Times New Roman"/>
                <w:kern w:val="0"/>
                <w:sz w:val="20"/>
                <w:szCs w:val="20"/>
              </w:rPr>
              <w:t>80%（含）-90%，得2分；</w:t>
            </w:r>
            <w:r>
              <w:rPr>
                <w:rFonts w:hint="default" w:ascii="Times New Roman" w:hAnsi="Times New Roman" w:cs="Times New Roman"/>
                <w:kern w:val="0"/>
                <w:sz w:val="20"/>
                <w:szCs w:val="20"/>
              </w:rPr>
              <w:br w:type="textWrapping"/>
            </w:r>
            <w:r>
              <w:rPr>
                <w:rFonts w:hint="default" w:ascii="Times New Roman" w:hAnsi="Times New Roman" w:cs="Times New Roman"/>
                <w:kern w:val="0"/>
                <w:sz w:val="20"/>
                <w:szCs w:val="20"/>
              </w:rPr>
              <w:t>70%（含）-80%，得1分；</w:t>
            </w:r>
            <w:r>
              <w:rPr>
                <w:rFonts w:hint="default" w:ascii="Times New Roman" w:hAnsi="Times New Roman" w:cs="Times New Roman"/>
                <w:kern w:val="0"/>
                <w:sz w:val="20"/>
                <w:szCs w:val="20"/>
              </w:rPr>
              <w:br w:type="textWrapping"/>
            </w:r>
            <w:r>
              <w:rPr>
                <w:rFonts w:hint="default" w:ascii="Times New Roman" w:hAnsi="Times New Roman" w:cs="Times New Roman"/>
                <w:kern w:val="0"/>
                <w:sz w:val="20"/>
                <w:szCs w:val="20"/>
              </w:rPr>
              <w:t>60%（含）-70%，得0.5分；</w:t>
            </w:r>
            <w:r>
              <w:rPr>
                <w:rFonts w:hint="default" w:ascii="Times New Roman" w:hAnsi="Times New Roman" w:cs="Times New Roman"/>
                <w:kern w:val="0"/>
                <w:sz w:val="20"/>
                <w:szCs w:val="20"/>
              </w:rPr>
              <w:br w:type="textWrapping"/>
            </w:r>
            <w:r>
              <w:rPr>
                <w:rFonts w:hint="default" w:ascii="Times New Roman" w:hAnsi="Times New Roman" w:cs="Times New Roman"/>
                <w:kern w:val="0"/>
                <w:sz w:val="20"/>
                <w:szCs w:val="20"/>
              </w:rPr>
              <w:t>＜60%，得0分。</w:t>
            </w:r>
          </w:p>
        </w:tc>
        <w:tc>
          <w:tcPr>
            <w:tcW w:w="726" w:type="dxa"/>
            <w:tcBorders>
              <w:top w:val="single" w:color="auto" w:sz="4" w:space="0"/>
              <w:left w:val="nil"/>
              <w:bottom w:val="single" w:color="auto" w:sz="4" w:space="0"/>
              <w:right w:val="single" w:color="auto" w:sz="4" w:space="0"/>
            </w:tcBorders>
            <w:noWrap/>
            <w:vAlign w:val="center"/>
          </w:tcPr>
          <w:p w14:paraId="47AA5753">
            <w:pPr>
              <w:widowControl/>
              <w:jc w:val="center"/>
              <w:rPr>
                <w:rFonts w:hint="eastAsia" w:ascii="Times New Roman" w:hAnsi="Times New Roman" w:eastAsia="宋体" w:cs="Times New Roman"/>
                <w:kern w:val="0"/>
                <w:sz w:val="24"/>
                <w:szCs w:val="24"/>
                <w:lang w:val="en-US" w:eastAsia="zh-CN"/>
              </w:rPr>
            </w:pPr>
            <w:r>
              <w:rPr>
                <w:rFonts w:hint="eastAsia" w:ascii="Times New Roman" w:hAnsi="Times New Roman" w:cs="Times New Roman"/>
                <w:kern w:val="0"/>
                <w:sz w:val="24"/>
                <w:szCs w:val="24"/>
                <w:lang w:val="en-US" w:eastAsia="zh-CN"/>
              </w:rPr>
              <w:t>3</w:t>
            </w:r>
          </w:p>
        </w:tc>
      </w:tr>
      <w:tr w14:paraId="577FF3B5">
        <w:tblPrEx>
          <w:tblCellMar>
            <w:top w:w="0" w:type="dxa"/>
            <w:left w:w="108" w:type="dxa"/>
            <w:bottom w:w="0" w:type="dxa"/>
            <w:right w:w="108" w:type="dxa"/>
          </w:tblCellMar>
        </w:tblPrEx>
        <w:trPr>
          <w:trHeight w:val="919" w:hRule="atLeast"/>
          <w:jc w:val="center"/>
        </w:trPr>
        <w:tc>
          <w:tcPr>
            <w:tcW w:w="731" w:type="dxa"/>
            <w:vMerge w:val="restart"/>
            <w:tcBorders>
              <w:top w:val="single" w:color="auto" w:sz="4" w:space="0"/>
              <w:left w:val="single" w:color="auto" w:sz="4" w:space="0"/>
              <w:bottom w:val="single" w:color="auto" w:sz="4" w:space="0"/>
              <w:right w:val="single" w:color="auto" w:sz="4" w:space="0"/>
            </w:tcBorders>
            <w:noWrap/>
            <w:textDirection w:val="tbRlV"/>
            <w:vAlign w:val="center"/>
          </w:tcPr>
          <w:p w14:paraId="7DAE518B">
            <w:pPr>
              <w:widowControl/>
              <w:spacing w:line="280" w:lineRule="exact"/>
              <w:jc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过   程</w:t>
            </w:r>
          </w:p>
        </w:tc>
        <w:tc>
          <w:tcPr>
            <w:tcW w:w="638" w:type="dxa"/>
            <w:vMerge w:val="restart"/>
            <w:tcBorders>
              <w:top w:val="single" w:color="auto" w:sz="4" w:space="0"/>
              <w:left w:val="single" w:color="auto" w:sz="4" w:space="0"/>
              <w:bottom w:val="single" w:color="auto" w:sz="4" w:space="0"/>
              <w:right w:val="single" w:color="auto" w:sz="4" w:space="0"/>
            </w:tcBorders>
            <w:noWrap w:val="0"/>
            <w:vAlign w:val="center"/>
          </w:tcPr>
          <w:p w14:paraId="4B8F340F">
            <w:pPr>
              <w:widowControl/>
              <w:spacing w:line="280" w:lineRule="exact"/>
              <w:jc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预算</w:t>
            </w:r>
            <w:r>
              <w:rPr>
                <w:rFonts w:hint="default" w:ascii="Times New Roman" w:hAnsi="Times New Roman" w:cs="Times New Roman"/>
                <w:kern w:val="0"/>
                <w:sz w:val="20"/>
                <w:szCs w:val="20"/>
              </w:rPr>
              <w:br w:type="textWrapping"/>
            </w:r>
            <w:r>
              <w:rPr>
                <w:rFonts w:hint="default" w:ascii="Times New Roman" w:hAnsi="Times New Roman" w:cs="Times New Roman"/>
                <w:kern w:val="0"/>
                <w:sz w:val="20"/>
                <w:szCs w:val="20"/>
              </w:rPr>
              <w:t>执行</w:t>
            </w:r>
          </w:p>
        </w:tc>
        <w:tc>
          <w:tcPr>
            <w:tcW w:w="548" w:type="dxa"/>
            <w:vMerge w:val="restart"/>
            <w:tcBorders>
              <w:top w:val="single" w:color="auto" w:sz="4" w:space="0"/>
              <w:left w:val="single" w:color="auto" w:sz="4" w:space="0"/>
              <w:bottom w:val="single" w:color="auto" w:sz="4" w:space="0"/>
              <w:right w:val="single" w:color="auto" w:sz="4" w:space="0"/>
            </w:tcBorders>
            <w:noWrap w:val="0"/>
            <w:vAlign w:val="center"/>
          </w:tcPr>
          <w:p w14:paraId="675F54D3">
            <w:pPr>
              <w:widowControl/>
              <w:spacing w:line="280" w:lineRule="exact"/>
              <w:jc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13</w:t>
            </w:r>
          </w:p>
        </w:tc>
        <w:tc>
          <w:tcPr>
            <w:tcW w:w="676" w:type="dxa"/>
            <w:tcBorders>
              <w:top w:val="single" w:color="auto" w:sz="4" w:space="0"/>
              <w:left w:val="nil"/>
              <w:bottom w:val="single" w:color="auto" w:sz="4" w:space="0"/>
              <w:right w:val="single" w:color="auto" w:sz="4" w:space="0"/>
            </w:tcBorders>
            <w:noWrap w:val="0"/>
            <w:vAlign w:val="center"/>
          </w:tcPr>
          <w:p w14:paraId="2705071C">
            <w:pPr>
              <w:widowControl/>
              <w:spacing w:line="280" w:lineRule="exact"/>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预算完成率</w:t>
            </w:r>
          </w:p>
        </w:tc>
        <w:tc>
          <w:tcPr>
            <w:tcW w:w="516" w:type="dxa"/>
            <w:tcBorders>
              <w:top w:val="single" w:color="auto" w:sz="4" w:space="0"/>
              <w:left w:val="nil"/>
              <w:bottom w:val="single" w:color="auto" w:sz="4" w:space="0"/>
              <w:right w:val="single" w:color="auto" w:sz="4" w:space="0"/>
            </w:tcBorders>
            <w:noWrap w:val="0"/>
            <w:vAlign w:val="center"/>
          </w:tcPr>
          <w:p w14:paraId="70C327A2">
            <w:pPr>
              <w:widowControl/>
              <w:spacing w:line="280" w:lineRule="exact"/>
              <w:jc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3</w:t>
            </w:r>
          </w:p>
        </w:tc>
        <w:tc>
          <w:tcPr>
            <w:tcW w:w="3342" w:type="dxa"/>
            <w:tcBorders>
              <w:top w:val="single" w:color="auto" w:sz="4" w:space="0"/>
              <w:left w:val="nil"/>
              <w:bottom w:val="single" w:color="auto" w:sz="4" w:space="0"/>
              <w:right w:val="single" w:color="auto" w:sz="4" w:space="0"/>
            </w:tcBorders>
            <w:noWrap w:val="0"/>
            <w:vAlign w:val="center"/>
          </w:tcPr>
          <w:p w14:paraId="40C8FD9F">
            <w:pPr>
              <w:widowControl/>
              <w:spacing w:line="280" w:lineRule="exact"/>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 xml:space="preserve">  部门本年度预算完成数与预算数的比率，用以反映和考核部门预算完成程度。</w:t>
            </w:r>
            <w:r>
              <w:rPr>
                <w:rFonts w:hint="default" w:ascii="Times New Roman" w:hAnsi="Times New Roman" w:cs="Times New Roman"/>
                <w:kern w:val="0"/>
                <w:sz w:val="20"/>
                <w:szCs w:val="20"/>
              </w:rPr>
              <w:br w:type="textWrapping"/>
            </w:r>
            <w:r>
              <w:rPr>
                <w:rFonts w:hint="default" w:ascii="Times New Roman" w:hAnsi="Times New Roman" w:cs="Times New Roman"/>
                <w:kern w:val="0"/>
                <w:sz w:val="20"/>
                <w:szCs w:val="20"/>
              </w:rPr>
              <w:t xml:space="preserve">  预算完成率=（预算完成数/预算数）×100%。</w:t>
            </w:r>
          </w:p>
        </w:tc>
        <w:tc>
          <w:tcPr>
            <w:tcW w:w="3036" w:type="dxa"/>
            <w:tcBorders>
              <w:top w:val="single" w:color="auto" w:sz="4" w:space="0"/>
              <w:left w:val="nil"/>
              <w:bottom w:val="single" w:color="auto" w:sz="4" w:space="0"/>
              <w:right w:val="single" w:color="auto" w:sz="4" w:space="0"/>
            </w:tcBorders>
            <w:noWrap w:val="0"/>
            <w:vAlign w:val="center"/>
          </w:tcPr>
          <w:p w14:paraId="4AD608C7">
            <w:pPr>
              <w:widowControl/>
              <w:spacing w:line="280" w:lineRule="exact"/>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预算完成率≥95%，得3分；</w:t>
            </w:r>
            <w:r>
              <w:rPr>
                <w:rFonts w:hint="default" w:ascii="Times New Roman" w:hAnsi="Times New Roman" w:cs="Times New Roman"/>
                <w:kern w:val="0"/>
                <w:sz w:val="20"/>
                <w:szCs w:val="20"/>
              </w:rPr>
              <w:br w:type="textWrapping"/>
            </w:r>
            <w:r>
              <w:rPr>
                <w:rFonts w:hint="default" w:ascii="Times New Roman" w:hAnsi="Times New Roman" w:cs="Times New Roman"/>
                <w:kern w:val="0"/>
                <w:sz w:val="20"/>
                <w:szCs w:val="20"/>
              </w:rPr>
              <w:t>每降低5%，扣1分，扣完为止。</w:t>
            </w:r>
          </w:p>
        </w:tc>
        <w:tc>
          <w:tcPr>
            <w:tcW w:w="726" w:type="dxa"/>
            <w:tcBorders>
              <w:top w:val="single" w:color="auto" w:sz="4" w:space="0"/>
              <w:left w:val="nil"/>
              <w:bottom w:val="single" w:color="auto" w:sz="4" w:space="0"/>
              <w:right w:val="single" w:color="auto" w:sz="4" w:space="0"/>
            </w:tcBorders>
            <w:noWrap/>
            <w:vAlign w:val="center"/>
          </w:tcPr>
          <w:p w14:paraId="1C3DBA51">
            <w:pPr>
              <w:widowControl/>
              <w:jc w:val="center"/>
              <w:rPr>
                <w:rFonts w:hint="eastAsia" w:ascii="Times New Roman" w:hAnsi="Times New Roman" w:eastAsia="宋体" w:cs="Times New Roman"/>
                <w:kern w:val="0"/>
                <w:sz w:val="24"/>
                <w:szCs w:val="24"/>
                <w:lang w:val="en-US" w:eastAsia="zh-CN"/>
              </w:rPr>
            </w:pPr>
            <w:r>
              <w:rPr>
                <w:rFonts w:hint="eastAsia" w:ascii="Times New Roman" w:hAnsi="Times New Roman" w:cs="Times New Roman"/>
                <w:kern w:val="0"/>
                <w:sz w:val="24"/>
                <w:szCs w:val="24"/>
                <w:lang w:val="en-US" w:eastAsia="zh-CN"/>
              </w:rPr>
              <w:t>3</w:t>
            </w:r>
          </w:p>
        </w:tc>
      </w:tr>
      <w:tr w14:paraId="28CC3211">
        <w:tblPrEx>
          <w:tblCellMar>
            <w:top w:w="0" w:type="dxa"/>
            <w:left w:w="108" w:type="dxa"/>
            <w:bottom w:w="0" w:type="dxa"/>
            <w:right w:w="108" w:type="dxa"/>
          </w:tblCellMar>
        </w:tblPrEx>
        <w:trPr>
          <w:trHeight w:val="1620" w:hRule="atLeast"/>
          <w:jc w:val="center"/>
        </w:trPr>
        <w:tc>
          <w:tcPr>
            <w:tcW w:w="731" w:type="dxa"/>
            <w:vMerge w:val="continue"/>
            <w:tcBorders>
              <w:top w:val="single" w:color="auto" w:sz="4" w:space="0"/>
              <w:left w:val="single" w:color="auto" w:sz="4" w:space="0"/>
              <w:bottom w:val="single" w:color="auto" w:sz="4" w:space="0"/>
              <w:right w:val="single" w:color="auto" w:sz="4" w:space="0"/>
            </w:tcBorders>
            <w:noWrap w:val="0"/>
            <w:vAlign w:val="center"/>
          </w:tcPr>
          <w:p w14:paraId="2B19B026">
            <w:pPr>
              <w:widowControl/>
              <w:spacing w:line="280" w:lineRule="exact"/>
              <w:jc w:val="left"/>
              <w:rPr>
                <w:rFonts w:hint="default" w:ascii="Times New Roman" w:hAnsi="Times New Roman" w:cs="Times New Roman"/>
                <w:kern w:val="0"/>
                <w:sz w:val="20"/>
                <w:szCs w:val="20"/>
              </w:rPr>
            </w:pPr>
          </w:p>
        </w:tc>
        <w:tc>
          <w:tcPr>
            <w:tcW w:w="638" w:type="dxa"/>
            <w:vMerge w:val="continue"/>
            <w:tcBorders>
              <w:top w:val="single" w:color="auto" w:sz="4" w:space="0"/>
              <w:left w:val="single" w:color="auto" w:sz="4" w:space="0"/>
              <w:bottom w:val="single" w:color="auto" w:sz="4" w:space="0"/>
              <w:right w:val="single" w:color="auto" w:sz="4" w:space="0"/>
            </w:tcBorders>
            <w:noWrap w:val="0"/>
            <w:vAlign w:val="center"/>
          </w:tcPr>
          <w:p w14:paraId="2485874A">
            <w:pPr>
              <w:widowControl/>
              <w:spacing w:line="280" w:lineRule="exact"/>
              <w:jc w:val="left"/>
              <w:rPr>
                <w:rFonts w:hint="default" w:ascii="Times New Roman" w:hAnsi="Times New Roman" w:cs="Times New Roman"/>
                <w:kern w:val="0"/>
                <w:sz w:val="20"/>
                <w:szCs w:val="20"/>
              </w:rPr>
            </w:pPr>
          </w:p>
        </w:tc>
        <w:tc>
          <w:tcPr>
            <w:tcW w:w="548" w:type="dxa"/>
            <w:vMerge w:val="continue"/>
            <w:tcBorders>
              <w:top w:val="single" w:color="auto" w:sz="4" w:space="0"/>
              <w:left w:val="single" w:color="auto" w:sz="4" w:space="0"/>
              <w:bottom w:val="single" w:color="auto" w:sz="4" w:space="0"/>
              <w:right w:val="single" w:color="auto" w:sz="4" w:space="0"/>
            </w:tcBorders>
            <w:noWrap w:val="0"/>
            <w:vAlign w:val="center"/>
          </w:tcPr>
          <w:p w14:paraId="40404111">
            <w:pPr>
              <w:widowControl/>
              <w:spacing w:line="280" w:lineRule="exact"/>
              <w:jc w:val="left"/>
              <w:rPr>
                <w:rFonts w:hint="default" w:ascii="Times New Roman" w:hAnsi="Times New Roman" w:cs="Times New Roman"/>
                <w:kern w:val="0"/>
                <w:sz w:val="20"/>
                <w:szCs w:val="20"/>
              </w:rPr>
            </w:pPr>
          </w:p>
        </w:tc>
        <w:tc>
          <w:tcPr>
            <w:tcW w:w="676" w:type="dxa"/>
            <w:tcBorders>
              <w:top w:val="single" w:color="auto" w:sz="4" w:space="0"/>
              <w:left w:val="nil"/>
              <w:bottom w:val="single" w:color="auto" w:sz="4" w:space="0"/>
              <w:right w:val="single" w:color="auto" w:sz="4" w:space="0"/>
            </w:tcBorders>
            <w:noWrap w:val="0"/>
            <w:vAlign w:val="center"/>
          </w:tcPr>
          <w:p w14:paraId="1D99E68B">
            <w:pPr>
              <w:widowControl/>
              <w:spacing w:line="280" w:lineRule="exact"/>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预算调整率</w:t>
            </w:r>
          </w:p>
        </w:tc>
        <w:tc>
          <w:tcPr>
            <w:tcW w:w="516" w:type="dxa"/>
            <w:tcBorders>
              <w:top w:val="single" w:color="auto" w:sz="4" w:space="0"/>
              <w:left w:val="nil"/>
              <w:bottom w:val="single" w:color="auto" w:sz="4" w:space="0"/>
              <w:right w:val="single" w:color="auto" w:sz="4" w:space="0"/>
            </w:tcBorders>
            <w:noWrap w:val="0"/>
            <w:vAlign w:val="center"/>
          </w:tcPr>
          <w:p w14:paraId="161AE989">
            <w:pPr>
              <w:widowControl/>
              <w:spacing w:line="280" w:lineRule="exact"/>
              <w:jc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2</w:t>
            </w:r>
          </w:p>
        </w:tc>
        <w:tc>
          <w:tcPr>
            <w:tcW w:w="3342" w:type="dxa"/>
            <w:tcBorders>
              <w:top w:val="single" w:color="auto" w:sz="4" w:space="0"/>
              <w:left w:val="nil"/>
              <w:bottom w:val="single" w:color="auto" w:sz="4" w:space="0"/>
              <w:right w:val="single" w:color="auto" w:sz="4" w:space="0"/>
            </w:tcBorders>
            <w:noWrap w:val="0"/>
            <w:vAlign w:val="center"/>
          </w:tcPr>
          <w:p w14:paraId="759F2C94">
            <w:pPr>
              <w:widowControl/>
              <w:spacing w:line="280" w:lineRule="exact"/>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 xml:space="preserve">  部门本年度预算调整数与预算数的比率，用以反映和考核部门预算的调整程度。</w:t>
            </w:r>
            <w:r>
              <w:rPr>
                <w:rFonts w:hint="default" w:ascii="Times New Roman" w:hAnsi="Times New Roman" w:cs="Times New Roman"/>
                <w:kern w:val="0"/>
                <w:sz w:val="20"/>
                <w:szCs w:val="20"/>
              </w:rPr>
              <w:br w:type="textWrapping"/>
            </w:r>
            <w:r>
              <w:rPr>
                <w:rFonts w:hint="default" w:ascii="Times New Roman" w:hAnsi="Times New Roman" w:cs="Times New Roman"/>
                <w:kern w:val="0"/>
                <w:sz w:val="20"/>
                <w:szCs w:val="20"/>
              </w:rPr>
              <w:t xml:space="preserve">  预算调整率=（本年预算调整数/年初预算）×100%。</w:t>
            </w:r>
            <w:r>
              <w:rPr>
                <w:rFonts w:hint="default" w:ascii="Times New Roman" w:hAnsi="Times New Roman" w:cs="Times New Roman"/>
                <w:kern w:val="0"/>
                <w:sz w:val="20"/>
                <w:szCs w:val="20"/>
              </w:rPr>
              <w:br w:type="textWrapping"/>
            </w:r>
            <w:r>
              <w:rPr>
                <w:rFonts w:hint="default" w:ascii="Times New Roman" w:hAnsi="Times New Roman" w:cs="Times New Roman"/>
                <w:kern w:val="0"/>
                <w:sz w:val="20"/>
                <w:szCs w:val="20"/>
              </w:rPr>
              <w:t xml:space="preserve">  本年预算调整数：部门在本年度内涉及预算的追加、追减或结构调整的资金总和（因落实国家政策、发生不可抗力、上级部门或本级党委政府临时交办而产生的调整除外）。</w:t>
            </w:r>
          </w:p>
        </w:tc>
        <w:tc>
          <w:tcPr>
            <w:tcW w:w="3036" w:type="dxa"/>
            <w:tcBorders>
              <w:top w:val="single" w:color="auto" w:sz="4" w:space="0"/>
              <w:left w:val="nil"/>
              <w:bottom w:val="single" w:color="auto" w:sz="4" w:space="0"/>
              <w:right w:val="single" w:color="auto" w:sz="4" w:space="0"/>
            </w:tcBorders>
            <w:noWrap w:val="0"/>
            <w:vAlign w:val="center"/>
          </w:tcPr>
          <w:p w14:paraId="0CA5CC83">
            <w:pPr>
              <w:widowControl/>
              <w:spacing w:line="280" w:lineRule="exact"/>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预算调整率≤5%，得2分；</w:t>
            </w:r>
            <w:r>
              <w:rPr>
                <w:rFonts w:hint="default" w:ascii="Times New Roman" w:hAnsi="Times New Roman" w:cs="Times New Roman"/>
                <w:kern w:val="0"/>
                <w:sz w:val="20"/>
                <w:szCs w:val="20"/>
              </w:rPr>
              <w:br w:type="textWrapping"/>
            </w:r>
            <w:r>
              <w:rPr>
                <w:rFonts w:hint="default" w:ascii="Times New Roman" w:hAnsi="Times New Roman" w:cs="Times New Roman"/>
                <w:kern w:val="0"/>
                <w:sz w:val="20"/>
                <w:szCs w:val="20"/>
              </w:rPr>
              <w:t>5%-10%（含），得1.5分；</w:t>
            </w:r>
            <w:r>
              <w:rPr>
                <w:rFonts w:hint="default" w:ascii="Times New Roman" w:hAnsi="Times New Roman" w:cs="Times New Roman"/>
                <w:kern w:val="0"/>
                <w:sz w:val="20"/>
                <w:szCs w:val="20"/>
              </w:rPr>
              <w:br w:type="textWrapping"/>
            </w:r>
            <w:r>
              <w:rPr>
                <w:rFonts w:hint="default" w:ascii="Times New Roman" w:hAnsi="Times New Roman" w:cs="Times New Roman"/>
                <w:kern w:val="0"/>
                <w:sz w:val="20"/>
                <w:szCs w:val="20"/>
              </w:rPr>
              <w:t>10%-15%（含），得1分；</w:t>
            </w:r>
            <w:r>
              <w:rPr>
                <w:rFonts w:hint="default" w:ascii="Times New Roman" w:hAnsi="Times New Roman" w:cs="Times New Roman"/>
                <w:kern w:val="0"/>
                <w:sz w:val="20"/>
                <w:szCs w:val="20"/>
              </w:rPr>
              <w:br w:type="textWrapping"/>
            </w:r>
            <w:r>
              <w:rPr>
                <w:rFonts w:hint="default" w:ascii="Times New Roman" w:hAnsi="Times New Roman" w:cs="Times New Roman"/>
                <w:kern w:val="0"/>
                <w:sz w:val="20"/>
                <w:szCs w:val="20"/>
              </w:rPr>
              <w:t>15%-20%（含），得0.5分；</w:t>
            </w:r>
            <w:r>
              <w:rPr>
                <w:rFonts w:hint="default" w:ascii="Times New Roman" w:hAnsi="Times New Roman" w:cs="Times New Roman"/>
                <w:kern w:val="0"/>
                <w:sz w:val="20"/>
                <w:szCs w:val="20"/>
              </w:rPr>
              <w:br w:type="textWrapping"/>
            </w:r>
            <w:r>
              <w:rPr>
                <w:rFonts w:hint="default" w:ascii="Times New Roman" w:hAnsi="Times New Roman" w:cs="Times New Roman"/>
                <w:kern w:val="0"/>
                <w:sz w:val="20"/>
                <w:szCs w:val="20"/>
              </w:rPr>
              <w:t>＞20%，得0分。</w:t>
            </w:r>
          </w:p>
        </w:tc>
        <w:tc>
          <w:tcPr>
            <w:tcW w:w="726" w:type="dxa"/>
            <w:tcBorders>
              <w:top w:val="single" w:color="auto" w:sz="4" w:space="0"/>
              <w:left w:val="nil"/>
              <w:bottom w:val="single" w:color="auto" w:sz="4" w:space="0"/>
              <w:right w:val="single" w:color="auto" w:sz="4" w:space="0"/>
            </w:tcBorders>
            <w:noWrap/>
            <w:vAlign w:val="center"/>
          </w:tcPr>
          <w:p w14:paraId="644D252B">
            <w:pPr>
              <w:widowControl/>
              <w:jc w:val="center"/>
              <w:rPr>
                <w:rFonts w:hint="eastAsia" w:ascii="Times New Roman" w:hAnsi="Times New Roman" w:eastAsia="宋体" w:cs="Times New Roman"/>
                <w:kern w:val="0"/>
                <w:sz w:val="24"/>
                <w:szCs w:val="24"/>
                <w:lang w:val="en-US" w:eastAsia="zh-CN"/>
              </w:rPr>
            </w:pPr>
            <w:r>
              <w:rPr>
                <w:rFonts w:hint="eastAsia" w:ascii="Times New Roman" w:hAnsi="Times New Roman" w:cs="Times New Roman"/>
                <w:kern w:val="0"/>
                <w:sz w:val="24"/>
                <w:szCs w:val="24"/>
                <w:lang w:val="en-US" w:eastAsia="zh-CN"/>
              </w:rPr>
              <w:t>1</w:t>
            </w:r>
          </w:p>
        </w:tc>
      </w:tr>
      <w:tr w14:paraId="449DC5C9">
        <w:tblPrEx>
          <w:tblCellMar>
            <w:top w:w="0" w:type="dxa"/>
            <w:left w:w="108" w:type="dxa"/>
            <w:bottom w:w="0" w:type="dxa"/>
            <w:right w:w="108" w:type="dxa"/>
          </w:tblCellMar>
        </w:tblPrEx>
        <w:trPr>
          <w:trHeight w:val="2142" w:hRule="atLeast"/>
          <w:jc w:val="center"/>
        </w:trPr>
        <w:tc>
          <w:tcPr>
            <w:tcW w:w="731" w:type="dxa"/>
            <w:vMerge w:val="continue"/>
            <w:tcBorders>
              <w:top w:val="single" w:color="auto" w:sz="4" w:space="0"/>
              <w:left w:val="single" w:color="auto" w:sz="4" w:space="0"/>
              <w:bottom w:val="single" w:color="auto" w:sz="4" w:space="0"/>
              <w:right w:val="single" w:color="auto" w:sz="4" w:space="0"/>
            </w:tcBorders>
            <w:noWrap w:val="0"/>
            <w:vAlign w:val="center"/>
          </w:tcPr>
          <w:p w14:paraId="481DD189">
            <w:pPr>
              <w:widowControl/>
              <w:spacing w:line="280" w:lineRule="exact"/>
              <w:jc w:val="left"/>
              <w:rPr>
                <w:rFonts w:hint="default" w:ascii="Times New Roman" w:hAnsi="Times New Roman" w:cs="Times New Roman"/>
                <w:kern w:val="0"/>
                <w:sz w:val="20"/>
                <w:szCs w:val="20"/>
              </w:rPr>
            </w:pPr>
          </w:p>
        </w:tc>
        <w:tc>
          <w:tcPr>
            <w:tcW w:w="638" w:type="dxa"/>
            <w:vMerge w:val="continue"/>
            <w:tcBorders>
              <w:top w:val="single" w:color="auto" w:sz="4" w:space="0"/>
              <w:left w:val="single" w:color="auto" w:sz="4" w:space="0"/>
              <w:bottom w:val="single" w:color="auto" w:sz="4" w:space="0"/>
              <w:right w:val="single" w:color="auto" w:sz="4" w:space="0"/>
            </w:tcBorders>
            <w:noWrap w:val="0"/>
            <w:vAlign w:val="center"/>
          </w:tcPr>
          <w:p w14:paraId="5014DD14">
            <w:pPr>
              <w:widowControl/>
              <w:spacing w:line="280" w:lineRule="exact"/>
              <w:jc w:val="left"/>
              <w:rPr>
                <w:rFonts w:hint="default" w:ascii="Times New Roman" w:hAnsi="Times New Roman" w:cs="Times New Roman"/>
                <w:kern w:val="0"/>
                <w:sz w:val="20"/>
                <w:szCs w:val="20"/>
              </w:rPr>
            </w:pPr>
          </w:p>
        </w:tc>
        <w:tc>
          <w:tcPr>
            <w:tcW w:w="548" w:type="dxa"/>
            <w:vMerge w:val="continue"/>
            <w:tcBorders>
              <w:top w:val="single" w:color="auto" w:sz="4" w:space="0"/>
              <w:left w:val="single" w:color="auto" w:sz="4" w:space="0"/>
              <w:bottom w:val="single" w:color="auto" w:sz="4" w:space="0"/>
              <w:right w:val="single" w:color="auto" w:sz="4" w:space="0"/>
            </w:tcBorders>
            <w:noWrap w:val="0"/>
            <w:vAlign w:val="center"/>
          </w:tcPr>
          <w:p w14:paraId="74BE27CA">
            <w:pPr>
              <w:widowControl/>
              <w:spacing w:line="280" w:lineRule="exact"/>
              <w:jc w:val="left"/>
              <w:rPr>
                <w:rFonts w:hint="default" w:ascii="Times New Roman" w:hAnsi="Times New Roman" w:cs="Times New Roman"/>
                <w:kern w:val="0"/>
                <w:sz w:val="20"/>
                <w:szCs w:val="20"/>
              </w:rPr>
            </w:pPr>
          </w:p>
        </w:tc>
        <w:tc>
          <w:tcPr>
            <w:tcW w:w="676" w:type="dxa"/>
            <w:tcBorders>
              <w:top w:val="single" w:color="auto" w:sz="4" w:space="0"/>
              <w:left w:val="nil"/>
              <w:bottom w:val="single" w:color="auto" w:sz="4" w:space="0"/>
              <w:right w:val="single" w:color="auto" w:sz="4" w:space="0"/>
            </w:tcBorders>
            <w:noWrap w:val="0"/>
            <w:vAlign w:val="center"/>
          </w:tcPr>
          <w:p w14:paraId="47B70431">
            <w:pPr>
              <w:widowControl/>
              <w:spacing w:line="280" w:lineRule="exact"/>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支付进度率</w:t>
            </w:r>
          </w:p>
        </w:tc>
        <w:tc>
          <w:tcPr>
            <w:tcW w:w="516" w:type="dxa"/>
            <w:tcBorders>
              <w:top w:val="single" w:color="auto" w:sz="4" w:space="0"/>
              <w:left w:val="nil"/>
              <w:bottom w:val="single" w:color="auto" w:sz="4" w:space="0"/>
              <w:right w:val="single" w:color="auto" w:sz="4" w:space="0"/>
            </w:tcBorders>
            <w:noWrap w:val="0"/>
            <w:vAlign w:val="center"/>
          </w:tcPr>
          <w:p w14:paraId="19912DD5">
            <w:pPr>
              <w:widowControl/>
              <w:spacing w:line="280" w:lineRule="exact"/>
              <w:jc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2</w:t>
            </w:r>
          </w:p>
        </w:tc>
        <w:tc>
          <w:tcPr>
            <w:tcW w:w="3342" w:type="dxa"/>
            <w:tcBorders>
              <w:top w:val="single" w:color="auto" w:sz="4" w:space="0"/>
              <w:left w:val="nil"/>
              <w:bottom w:val="single" w:color="auto" w:sz="4" w:space="0"/>
              <w:right w:val="single" w:color="auto" w:sz="4" w:space="0"/>
            </w:tcBorders>
            <w:noWrap w:val="0"/>
            <w:vAlign w:val="center"/>
          </w:tcPr>
          <w:p w14:paraId="255366D2">
            <w:pPr>
              <w:widowControl/>
              <w:spacing w:line="280" w:lineRule="exact"/>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 xml:space="preserve">  部门实际支付进度与既定支付进度的比率，用以反映和考核部门预算执行的及时性和均衡性程度。</w:t>
            </w:r>
            <w:r>
              <w:rPr>
                <w:rFonts w:hint="default" w:ascii="Times New Roman" w:hAnsi="Times New Roman" w:cs="Times New Roman"/>
                <w:kern w:val="0"/>
                <w:sz w:val="20"/>
                <w:szCs w:val="20"/>
              </w:rPr>
              <w:br w:type="textWrapping"/>
            </w:r>
            <w:r>
              <w:rPr>
                <w:rFonts w:hint="default" w:ascii="Times New Roman" w:hAnsi="Times New Roman" w:cs="Times New Roman"/>
                <w:kern w:val="0"/>
                <w:sz w:val="20"/>
                <w:szCs w:val="20"/>
              </w:rPr>
              <w:t xml:space="preserve">  支付进度率=（实际支付进度/既定支付进度）×100%。</w:t>
            </w:r>
            <w:r>
              <w:rPr>
                <w:rFonts w:hint="default" w:ascii="Times New Roman" w:hAnsi="Times New Roman" w:cs="Times New Roman"/>
                <w:kern w:val="0"/>
                <w:sz w:val="20"/>
                <w:szCs w:val="20"/>
              </w:rPr>
              <w:br w:type="textWrapping"/>
            </w:r>
            <w:r>
              <w:rPr>
                <w:rFonts w:hint="default" w:ascii="Times New Roman" w:hAnsi="Times New Roman" w:cs="Times New Roman"/>
                <w:kern w:val="0"/>
                <w:sz w:val="20"/>
                <w:szCs w:val="20"/>
              </w:rPr>
              <w:t xml:space="preserve">  实际支付进度：部门在某一时点的支出预算执行总数与年度支出预算数的比率。</w:t>
            </w:r>
            <w:r>
              <w:rPr>
                <w:rFonts w:hint="default" w:ascii="Times New Roman" w:hAnsi="Times New Roman" w:cs="Times New Roman"/>
                <w:kern w:val="0"/>
                <w:sz w:val="20"/>
                <w:szCs w:val="20"/>
              </w:rPr>
              <w:br w:type="textWrapping"/>
            </w:r>
            <w:r>
              <w:rPr>
                <w:rFonts w:hint="default" w:ascii="Times New Roman" w:hAnsi="Times New Roman" w:cs="Times New Roman"/>
                <w:kern w:val="0"/>
                <w:sz w:val="20"/>
                <w:szCs w:val="20"/>
              </w:rPr>
              <w:t xml:space="preserve">  既定支付进度：由部门在申报部门整体绩效目标时，参照序时支付进度、前三年支付进度、本级部门平均支付进度水平等确定的，在某一时点应达到的支付进度（比率）。</w:t>
            </w:r>
          </w:p>
        </w:tc>
        <w:tc>
          <w:tcPr>
            <w:tcW w:w="3036" w:type="dxa"/>
            <w:tcBorders>
              <w:top w:val="single" w:color="auto" w:sz="4" w:space="0"/>
              <w:left w:val="nil"/>
              <w:bottom w:val="single" w:color="auto" w:sz="4" w:space="0"/>
              <w:right w:val="single" w:color="auto" w:sz="4" w:space="0"/>
            </w:tcBorders>
            <w:noWrap w:val="0"/>
            <w:vAlign w:val="center"/>
          </w:tcPr>
          <w:p w14:paraId="763DF092">
            <w:pPr>
              <w:widowControl/>
              <w:spacing w:line="280" w:lineRule="exact"/>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支付进度率=100%，得2分；</w:t>
            </w:r>
            <w:r>
              <w:rPr>
                <w:rFonts w:hint="default" w:ascii="Times New Roman" w:hAnsi="Times New Roman" w:cs="Times New Roman"/>
                <w:kern w:val="0"/>
                <w:sz w:val="20"/>
                <w:szCs w:val="20"/>
              </w:rPr>
              <w:br w:type="textWrapping"/>
            </w:r>
            <w:r>
              <w:rPr>
                <w:rFonts w:hint="default" w:ascii="Times New Roman" w:hAnsi="Times New Roman" w:cs="Times New Roman"/>
                <w:kern w:val="0"/>
                <w:sz w:val="20"/>
                <w:szCs w:val="20"/>
              </w:rPr>
              <w:t>每超过（降低）5%，扣0.5分，扣完为止。</w:t>
            </w:r>
          </w:p>
        </w:tc>
        <w:tc>
          <w:tcPr>
            <w:tcW w:w="726" w:type="dxa"/>
            <w:tcBorders>
              <w:top w:val="single" w:color="auto" w:sz="4" w:space="0"/>
              <w:left w:val="nil"/>
              <w:bottom w:val="single" w:color="auto" w:sz="4" w:space="0"/>
              <w:right w:val="single" w:color="auto" w:sz="4" w:space="0"/>
            </w:tcBorders>
            <w:noWrap/>
            <w:vAlign w:val="center"/>
          </w:tcPr>
          <w:p w14:paraId="3DC61E8C">
            <w:pPr>
              <w:widowControl/>
              <w:jc w:val="center"/>
              <w:rPr>
                <w:rFonts w:hint="eastAsia" w:ascii="Times New Roman" w:hAnsi="Times New Roman" w:eastAsia="宋体" w:cs="Times New Roman"/>
                <w:kern w:val="0"/>
                <w:sz w:val="24"/>
                <w:szCs w:val="24"/>
                <w:lang w:val="en-US" w:eastAsia="zh-CN"/>
              </w:rPr>
            </w:pPr>
            <w:r>
              <w:rPr>
                <w:rFonts w:hint="eastAsia" w:ascii="Times New Roman" w:hAnsi="Times New Roman" w:cs="Times New Roman"/>
                <w:kern w:val="0"/>
                <w:sz w:val="24"/>
                <w:szCs w:val="24"/>
                <w:lang w:val="en-US" w:eastAsia="zh-CN"/>
              </w:rPr>
              <w:t>2</w:t>
            </w:r>
          </w:p>
        </w:tc>
      </w:tr>
      <w:tr w14:paraId="01ED2F1A">
        <w:tblPrEx>
          <w:tblCellMar>
            <w:top w:w="0" w:type="dxa"/>
            <w:left w:w="108" w:type="dxa"/>
            <w:bottom w:w="0" w:type="dxa"/>
            <w:right w:w="108" w:type="dxa"/>
          </w:tblCellMar>
        </w:tblPrEx>
        <w:trPr>
          <w:trHeight w:val="416" w:hRule="atLeast"/>
          <w:jc w:val="center"/>
        </w:trPr>
        <w:tc>
          <w:tcPr>
            <w:tcW w:w="731" w:type="dxa"/>
            <w:vMerge w:val="continue"/>
            <w:tcBorders>
              <w:top w:val="single" w:color="auto" w:sz="4" w:space="0"/>
              <w:left w:val="single" w:color="auto" w:sz="4" w:space="0"/>
              <w:bottom w:val="single" w:color="auto" w:sz="4" w:space="0"/>
              <w:right w:val="single" w:color="auto" w:sz="4" w:space="0"/>
            </w:tcBorders>
            <w:noWrap w:val="0"/>
            <w:vAlign w:val="center"/>
          </w:tcPr>
          <w:p w14:paraId="5C2DAD6A">
            <w:pPr>
              <w:widowControl/>
              <w:spacing w:line="280" w:lineRule="exact"/>
              <w:jc w:val="left"/>
              <w:rPr>
                <w:rFonts w:hint="default" w:ascii="Times New Roman" w:hAnsi="Times New Roman" w:cs="Times New Roman"/>
                <w:kern w:val="0"/>
                <w:sz w:val="20"/>
                <w:szCs w:val="20"/>
              </w:rPr>
            </w:pPr>
          </w:p>
        </w:tc>
        <w:tc>
          <w:tcPr>
            <w:tcW w:w="638" w:type="dxa"/>
            <w:vMerge w:val="continue"/>
            <w:tcBorders>
              <w:top w:val="single" w:color="auto" w:sz="4" w:space="0"/>
              <w:left w:val="single" w:color="auto" w:sz="4" w:space="0"/>
              <w:bottom w:val="single" w:color="auto" w:sz="4" w:space="0"/>
              <w:right w:val="single" w:color="auto" w:sz="4" w:space="0"/>
            </w:tcBorders>
            <w:noWrap w:val="0"/>
            <w:vAlign w:val="center"/>
          </w:tcPr>
          <w:p w14:paraId="1E75C482">
            <w:pPr>
              <w:widowControl/>
              <w:spacing w:line="280" w:lineRule="exact"/>
              <w:jc w:val="left"/>
              <w:rPr>
                <w:rFonts w:hint="default" w:ascii="Times New Roman" w:hAnsi="Times New Roman" w:cs="Times New Roman"/>
                <w:kern w:val="0"/>
                <w:sz w:val="20"/>
                <w:szCs w:val="20"/>
              </w:rPr>
            </w:pPr>
          </w:p>
        </w:tc>
        <w:tc>
          <w:tcPr>
            <w:tcW w:w="548" w:type="dxa"/>
            <w:vMerge w:val="continue"/>
            <w:tcBorders>
              <w:top w:val="single" w:color="auto" w:sz="4" w:space="0"/>
              <w:left w:val="single" w:color="auto" w:sz="4" w:space="0"/>
              <w:bottom w:val="single" w:color="auto" w:sz="4" w:space="0"/>
              <w:right w:val="single" w:color="auto" w:sz="4" w:space="0"/>
            </w:tcBorders>
            <w:noWrap w:val="0"/>
            <w:vAlign w:val="center"/>
          </w:tcPr>
          <w:p w14:paraId="231BDA34">
            <w:pPr>
              <w:widowControl/>
              <w:spacing w:line="280" w:lineRule="exact"/>
              <w:jc w:val="left"/>
              <w:rPr>
                <w:rFonts w:hint="default" w:ascii="Times New Roman" w:hAnsi="Times New Roman" w:cs="Times New Roman"/>
                <w:kern w:val="0"/>
                <w:sz w:val="20"/>
                <w:szCs w:val="20"/>
              </w:rPr>
            </w:pPr>
          </w:p>
        </w:tc>
        <w:tc>
          <w:tcPr>
            <w:tcW w:w="676" w:type="dxa"/>
            <w:tcBorders>
              <w:top w:val="single" w:color="auto" w:sz="4" w:space="0"/>
              <w:left w:val="nil"/>
              <w:bottom w:val="single" w:color="auto" w:sz="4" w:space="0"/>
              <w:right w:val="single" w:color="auto" w:sz="4" w:space="0"/>
            </w:tcBorders>
            <w:noWrap w:val="0"/>
            <w:vAlign w:val="center"/>
          </w:tcPr>
          <w:p w14:paraId="0271AB0B">
            <w:pPr>
              <w:widowControl/>
              <w:spacing w:line="280" w:lineRule="exact"/>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结转结余变动率</w:t>
            </w:r>
          </w:p>
        </w:tc>
        <w:tc>
          <w:tcPr>
            <w:tcW w:w="516" w:type="dxa"/>
            <w:tcBorders>
              <w:top w:val="single" w:color="auto" w:sz="4" w:space="0"/>
              <w:left w:val="nil"/>
              <w:bottom w:val="single" w:color="auto" w:sz="4" w:space="0"/>
              <w:right w:val="single" w:color="auto" w:sz="4" w:space="0"/>
            </w:tcBorders>
            <w:noWrap w:val="0"/>
            <w:vAlign w:val="center"/>
          </w:tcPr>
          <w:p w14:paraId="40015C51">
            <w:pPr>
              <w:widowControl/>
              <w:spacing w:line="280" w:lineRule="exact"/>
              <w:jc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1</w:t>
            </w:r>
          </w:p>
        </w:tc>
        <w:tc>
          <w:tcPr>
            <w:tcW w:w="3342" w:type="dxa"/>
            <w:tcBorders>
              <w:top w:val="single" w:color="auto" w:sz="4" w:space="0"/>
              <w:left w:val="nil"/>
              <w:bottom w:val="single" w:color="auto" w:sz="4" w:space="0"/>
              <w:right w:val="single" w:color="auto" w:sz="4" w:space="0"/>
            </w:tcBorders>
            <w:noWrap w:val="0"/>
            <w:vAlign w:val="center"/>
          </w:tcPr>
          <w:p w14:paraId="18E0999F">
            <w:pPr>
              <w:widowControl/>
              <w:spacing w:line="280" w:lineRule="exact"/>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 xml:space="preserve">  部门本年度结转结余资金总额与上年度结转结余资金总额的变动比率，用以反映和考核部门对控制结转结余资金的努力程度。</w:t>
            </w:r>
            <w:r>
              <w:rPr>
                <w:rFonts w:hint="default" w:ascii="Times New Roman" w:hAnsi="Times New Roman" w:cs="Times New Roman"/>
                <w:kern w:val="0"/>
                <w:sz w:val="20"/>
                <w:szCs w:val="20"/>
              </w:rPr>
              <w:br w:type="textWrapping"/>
            </w:r>
            <w:r>
              <w:rPr>
                <w:rFonts w:hint="default" w:ascii="Times New Roman" w:hAnsi="Times New Roman" w:cs="Times New Roman"/>
                <w:kern w:val="0"/>
                <w:sz w:val="20"/>
                <w:szCs w:val="20"/>
              </w:rPr>
              <w:t xml:space="preserve">  结转结余变动率=[（本年度累计结转结余资金总额-上年度累计结转结余资金总额）/上年度累计结转结余资金总额]×100%。</w:t>
            </w:r>
          </w:p>
        </w:tc>
        <w:tc>
          <w:tcPr>
            <w:tcW w:w="3036" w:type="dxa"/>
            <w:tcBorders>
              <w:top w:val="single" w:color="auto" w:sz="4" w:space="0"/>
              <w:left w:val="nil"/>
              <w:bottom w:val="single" w:color="auto" w:sz="4" w:space="0"/>
              <w:right w:val="single" w:color="auto" w:sz="4" w:space="0"/>
            </w:tcBorders>
            <w:noWrap w:val="0"/>
            <w:vAlign w:val="center"/>
          </w:tcPr>
          <w:p w14:paraId="783C2E0C">
            <w:pPr>
              <w:widowControl/>
              <w:spacing w:line="280" w:lineRule="exact"/>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结转结余变动率≤0，得1分；</w:t>
            </w:r>
            <w:r>
              <w:rPr>
                <w:rFonts w:hint="default" w:ascii="Times New Roman" w:hAnsi="Times New Roman" w:cs="Times New Roman"/>
                <w:kern w:val="0"/>
                <w:sz w:val="20"/>
                <w:szCs w:val="20"/>
              </w:rPr>
              <w:br w:type="textWrapping"/>
            </w:r>
            <w:r>
              <w:rPr>
                <w:rFonts w:hint="default" w:ascii="Times New Roman" w:hAnsi="Times New Roman" w:cs="Times New Roman"/>
                <w:kern w:val="0"/>
                <w:sz w:val="20"/>
                <w:szCs w:val="20"/>
              </w:rPr>
              <w:t>每超过5%，扣0.5分，扣完为止。</w:t>
            </w:r>
          </w:p>
        </w:tc>
        <w:tc>
          <w:tcPr>
            <w:tcW w:w="726" w:type="dxa"/>
            <w:tcBorders>
              <w:top w:val="single" w:color="auto" w:sz="4" w:space="0"/>
              <w:left w:val="nil"/>
              <w:bottom w:val="single" w:color="auto" w:sz="4" w:space="0"/>
              <w:right w:val="single" w:color="auto" w:sz="4" w:space="0"/>
            </w:tcBorders>
            <w:noWrap/>
            <w:vAlign w:val="center"/>
          </w:tcPr>
          <w:p w14:paraId="4CD31EB7">
            <w:pPr>
              <w:widowControl/>
              <w:jc w:val="center"/>
              <w:rPr>
                <w:rFonts w:hint="eastAsia" w:ascii="Times New Roman" w:hAnsi="Times New Roman" w:eastAsia="宋体" w:cs="Times New Roman"/>
                <w:kern w:val="0"/>
                <w:sz w:val="24"/>
                <w:szCs w:val="24"/>
                <w:lang w:val="en-US" w:eastAsia="zh-CN"/>
              </w:rPr>
            </w:pPr>
            <w:r>
              <w:rPr>
                <w:rFonts w:hint="eastAsia" w:ascii="Times New Roman" w:hAnsi="Times New Roman" w:cs="Times New Roman"/>
                <w:kern w:val="0"/>
                <w:sz w:val="24"/>
                <w:szCs w:val="24"/>
                <w:lang w:val="en-US" w:eastAsia="zh-CN"/>
              </w:rPr>
              <w:t>1</w:t>
            </w:r>
          </w:p>
        </w:tc>
      </w:tr>
      <w:tr w14:paraId="1F6A0395">
        <w:tblPrEx>
          <w:tblCellMar>
            <w:top w:w="0" w:type="dxa"/>
            <w:left w:w="108" w:type="dxa"/>
            <w:bottom w:w="0" w:type="dxa"/>
            <w:right w:w="108" w:type="dxa"/>
          </w:tblCellMar>
        </w:tblPrEx>
        <w:trPr>
          <w:trHeight w:val="1200" w:hRule="atLeast"/>
          <w:jc w:val="center"/>
        </w:trPr>
        <w:tc>
          <w:tcPr>
            <w:tcW w:w="731" w:type="dxa"/>
            <w:vMerge w:val="continue"/>
            <w:tcBorders>
              <w:top w:val="single" w:color="auto" w:sz="4" w:space="0"/>
              <w:left w:val="single" w:color="auto" w:sz="4" w:space="0"/>
              <w:bottom w:val="single" w:color="auto" w:sz="4" w:space="0"/>
              <w:right w:val="single" w:color="auto" w:sz="4" w:space="0"/>
            </w:tcBorders>
            <w:noWrap w:val="0"/>
            <w:vAlign w:val="center"/>
          </w:tcPr>
          <w:p w14:paraId="3EB2D79C">
            <w:pPr>
              <w:widowControl/>
              <w:spacing w:line="280" w:lineRule="exact"/>
              <w:jc w:val="left"/>
              <w:rPr>
                <w:rFonts w:hint="default" w:ascii="Times New Roman" w:hAnsi="Times New Roman" w:cs="Times New Roman"/>
                <w:kern w:val="0"/>
                <w:sz w:val="20"/>
                <w:szCs w:val="20"/>
              </w:rPr>
            </w:pPr>
          </w:p>
        </w:tc>
        <w:tc>
          <w:tcPr>
            <w:tcW w:w="638" w:type="dxa"/>
            <w:vMerge w:val="continue"/>
            <w:tcBorders>
              <w:top w:val="single" w:color="auto" w:sz="4" w:space="0"/>
              <w:left w:val="single" w:color="auto" w:sz="4" w:space="0"/>
              <w:bottom w:val="single" w:color="auto" w:sz="4" w:space="0"/>
              <w:right w:val="single" w:color="auto" w:sz="4" w:space="0"/>
            </w:tcBorders>
            <w:noWrap w:val="0"/>
            <w:vAlign w:val="center"/>
          </w:tcPr>
          <w:p w14:paraId="7C78AB9A">
            <w:pPr>
              <w:widowControl/>
              <w:spacing w:line="280" w:lineRule="exact"/>
              <w:jc w:val="left"/>
              <w:rPr>
                <w:rFonts w:hint="default" w:ascii="Times New Roman" w:hAnsi="Times New Roman" w:cs="Times New Roman"/>
                <w:kern w:val="0"/>
                <w:sz w:val="20"/>
                <w:szCs w:val="20"/>
              </w:rPr>
            </w:pPr>
          </w:p>
        </w:tc>
        <w:tc>
          <w:tcPr>
            <w:tcW w:w="548" w:type="dxa"/>
            <w:vMerge w:val="continue"/>
            <w:tcBorders>
              <w:top w:val="single" w:color="auto" w:sz="4" w:space="0"/>
              <w:left w:val="single" w:color="auto" w:sz="4" w:space="0"/>
              <w:bottom w:val="single" w:color="auto" w:sz="4" w:space="0"/>
              <w:right w:val="single" w:color="auto" w:sz="4" w:space="0"/>
            </w:tcBorders>
            <w:noWrap w:val="0"/>
            <w:vAlign w:val="center"/>
          </w:tcPr>
          <w:p w14:paraId="7438EE31">
            <w:pPr>
              <w:widowControl/>
              <w:spacing w:line="280" w:lineRule="exact"/>
              <w:jc w:val="left"/>
              <w:rPr>
                <w:rFonts w:hint="default" w:ascii="Times New Roman" w:hAnsi="Times New Roman" w:cs="Times New Roman"/>
                <w:kern w:val="0"/>
                <w:sz w:val="20"/>
                <w:szCs w:val="20"/>
              </w:rPr>
            </w:pPr>
          </w:p>
        </w:tc>
        <w:tc>
          <w:tcPr>
            <w:tcW w:w="676" w:type="dxa"/>
            <w:tcBorders>
              <w:top w:val="single" w:color="auto" w:sz="4" w:space="0"/>
              <w:left w:val="nil"/>
              <w:bottom w:val="single" w:color="auto" w:sz="4" w:space="0"/>
              <w:right w:val="single" w:color="auto" w:sz="4" w:space="0"/>
            </w:tcBorders>
            <w:noWrap w:val="0"/>
            <w:vAlign w:val="center"/>
          </w:tcPr>
          <w:p w14:paraId="2892B399">
            <w:pPr>
              <w:widowControl/>
              <w:spacing w:line="280" w:lineRule="exact"/>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公用经费控制率</w:t>
            </w:r>
          </w:p>
        </w:tc>
        <w:tc>
          <w:tcPr>
            <w:tcW w:w="516" w:type="dxa"/>
            <w:tcBorders>
              <w:top w:val="single" w:color="auto" w:sz="4" w:space="0"/>
              <w:left w:val="nil"/>
              <w:bottom w:val="single" w:color="auto" w:sz="4" w:space="0"/>
              <w:right w:val="single" w:color="auto" w:sz="4" w:space="0"/>
            </w:tcBorders>
            <w:noWrap w:val="0"/>
            <w:vAlign w:val="center"/>
          </w:tcPr>
          <w:p w14:paraId="44A6E3DD">
            <w:pPr>
              <w:widowControl/>
              <w:spacing w:line="280" w:lineRule="exact"/>
              <w:jc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2</w:t>
            </w:r>
          </w:p>
        </w:tc>
        <w:tc>
          <w:tcPr>
            <w:tcW w:w="3342" w:type="dxa"/>
            <w:tcBorders>
              <w:top w:val="single" w:color="auto" w:sz="4" w:space="0"/>
              <w:left w:val="nil"/>
              <w:bottom w:val="single" w:color="auto" w:sz="4" w:space="0"/>
              <w:right w:val="single" w:color="auto" w:sz="4" w:space="0"/>
            </w:tcBorders>
            <w:noWrap w:val="0"/>
            <w:vAlign w:val="center"/>
          </w:tcPr>
          <w:p w14:paraId="1A265CB2">
            <w:pPr>
              <w:widowControl/>
              <w:spacing w:line="280" w:lineRule="exact"/>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 xml:space="preserve">  部门本年度实际支出的公用经费总额与预算安排的公用经费总额的比率，用以反映和考核部门对机构运转成本的实际控制程度。</w:t>
            </w:r>
            <w:r>
              <w:rPr>
                <w:rFonts w:hint="default" w:ascii="Times New Roman" w:hAnsi="Times New Roman" w:cs="Times New Roman"/>
                <w:kern w:val="0"/>
                <w:sz w:val="20"/>
                <w:szCs w:val="20"/>
              </w:rPr>
              <w:br w:type="textWrapping"/>
            </w:r>
            <w:r>
              <w:rPr>
                <w:rFonts w:hint="default" w:ascii="Times New Roman" w:hAnsi="Times New Roman" w:cs="Times New Roman"/>
                <w:kern w:val="0"/>
                <w:sz w:val="20"/>
                <w:szCs w:val="20"/>
              </w:rPr>
              <w:t xml:space="preserve">  公用经费控制率=（实际支出公用经费总额/预算安排公用经费总额）×100%。</w:t>
            </w:r>
          </w:p>
        </w:tc>
        <w:tc>
          <w:tcPr>
            <w:tcW w:w="3036" w:type="dxa"/>
            <w:tcBorders>
              <w:top w:val="single" w:color="auto" w:sz="4" w:space="0"/>
              <w:left w:val="nil"/>
              <w:bottom w:val="single" w:color="auto" w:sz="4" w:space="0"/>
              <w:right w:val="single" w:color="auto" w:sz="4" w:space="0"/>
            </w:tcBorders>
            <w:noWrap w:val="0"/>
            <w:vAlign w:val="center"/>
          </w:tcPr>
          <w:p w14:paraId="262F0FBD">
            <w:pPr>
              <w:widowControl/>
              <w:spacing w:line="280" w:lineRule="exact"/>
              <w:jc w:val="left"/>
              <w:rPr>
                <w:rFonts w:hint="default" w:ascii="Times New Roman" w:hAnsi="Times New Roman" w:cs="Times New Roman"/>
                <w:kern w:val="0"/>
                <w:sz w:val="20"/>
                <w:szCs w:val="20"/>
                <w:highlight w:val="none"/>
              </w:rPr>
            </w:pPr>
            <w:r>
              <w:rPr>
                <w:rFonts w:hint="default" w:ascii="Times New Roman" w:hAnsi="Times New Roman" w:cs="Times New Roman"/>
                <w:kern w:val="0"/>
                <w:sz w:val="20"/>
                <w:szCs w:val="20"/>
                <w:highlight w:val="none"/>
              </w:rPr>
              <w:t>公用经费控制率≤100%，得2分；</w:t>
            </w:r>
            <w:r>
              <w:rPr>
                <w:rFonts w:hint="default" w:ascii="Times New Roman" w:hAnsi="Times New Roman" w:cs="Times New Roman"/>
                <w:kern w:val="0"/>
                <w:sz w:val="20"/>
                <w:szCs w:val="20"/>
                <w:highlight w:val="none"/>
              </w:rPr>
              <w:br w:type="textWrapping"/>
            </w:r>
            <w:r>
              <w:rPr>
                <w:rFonts w:hint="default" w:ascii="Times New Roman" w:hAnsi="Times New Roman" w:cs="Times New Roman"/>
                <w:kern w:val="0"/>
                <w:sz w:val="20"/>
                <w:szCs w:val="20"/>
                <w:highlight w:val="none"/>
              </w:rPr>
              <w:t>每超过5%，扣1分，扣完为止。</w:t>
            </w:r>
          </w:p>
        </w:tc>
        <w:tc>
          <w:tcPr>
            <w:tcW w:w="726" w:type="dxa"/>
            <w:tcBorders>
              <w:top w:val="single" w:color="auto" w:sz="4" w:space="0"/>
              <w:left w:val="nil"/>
              <w:bottom w:val="single" w:color="auto" w:sz="4" w:space="0"/>
              <w:right w:val="single" w:color="auto" w:sz="4" w:space="0"/>
            </w:tcBorders>
            <w:noWrap/>
            <w:vAlign w:val="center"/>
          </w:tcPr>
          <w:p w14:paraId="783E0873">
            <w:pPr>
              <w:widowControl/>
              <w:jc w:val="center"/>
              <w:rPr>
                <w:rFonts w:hint="eastAsia" w:ascii="Times New Roman" w:hAnsi="Times New Roman" w:eastAsia="宋体" w:cs="Times New Roman"/>
                <w:kern w:val="0"/>
                <w:sz w:val="24"/>
                <w:szCs w:val="24"/>
                <w:highlight w:val="none"/>
                <w:lang w:val="en-US" w:eastAsia="zh-CN"/>
              </w:rPr>
            </w:pPr>
            <w:r>
              <w:rPr>
                <w:rFonts w:hint="eastAsia" w:ascii="Times New Roman" w:hAnsi="Times New Roman" w:cs="Times New Roman"/>
                <w:kern w:val="0"/>
                <w:sz w:val="24"/>
                <w:szCs w:val="24"/>
                <w:highlight w:val="none"/>
                <w:lang w:val="en-US" w:eastAsia="zh-CN"/>
              </w:rPr>
              <w:t>2</w:t>
            </w:r>
          </w:p>
        </w:tc>
      </w:tr>
      <w:tr w14:paraId="25167623">
        <w:tblPrEx>
          <w:tblCellMar>
            <w:top w:w="0" w:type="dxa"/>
            <w:left w:w="108" w:type="dxa"/>
            <w:bottom w:w="0" w:type="dxa"/>
            <w:right w:w="108" w:type="dxa"/>
          </w:tblCellMar>
        </w:tblPrEx>
        <w:trPr>
          <w:trHeight w:val="1159" w:hRule="atLeast"/>
          <w:jc w:val="center"/>
        </w:trPr>
        <w:tc>
          <w:tcPr>
            <w:tcW w:w="731" w:type="dxa"/>
            <w:vMerge w:val="continue"/>
            <w:tcBorders>
              <w:top w:val="single" w:color="auto" w:sz="4" w:space="0"/>
              <w:left w:val="single" w:color="auto" w:sz="4" w:space="0"/>
              <w:bottom w:val="single" w:color="auto" w:sz="4" w:space="0"/>
              <w:right w:val="single" w:color="auto" w:sz="4" w:space="0"/>
            </w:tcBorders>
            <w:noWrap w:val="0"/>
            <w:vAlign w:val="center"/>
          </w:tcPr>
          <w:p w14:paraId="620AC872">
            <w:pPr>
              <w:widowControl/>
              <w:spacing w:line="280" w:lineRule="exact"/>
              <w:jc w:val="left"/>
              <w:rPr>
                <w:rFonts w:hint="default" w:ascii="Times New Roman" w:hAnsi="Times New Roman" w:cs="Times New Roman"/>
                <w:kern w:val="0"/>
                <w:sz w:val="20"/>
                <w:szCs w:val="20"/>
              </w:rPr>
            </w:pPr>
          </w:p>
        </w:tc>
        <w:tc>
          <w:tcPr>
            <w:tcW w:w="638" w:type="dxa"/>
            <w:vMerge w:val="continue"/>
            <w:tcBorders>
              <w:top w:val="single" w:color="auto" w:sz="4" w:space="0"/>
              <w:left w:val="single" w:color="auto" w:sz="4" w:space="0"/>
              <w:bottom w:val="single" w:color="auto" w:sz="4" w:space="0"/>
              <w:right w:val="single" w:color="auto" w:sz="4" w:space="0"/>
            </w:tcBorders>
            <w:noWrap w:val="0"/>
            <w:vAlign w:val="center"/>
          </w:tcPr>
          <w:p w14:paraId="775CB07E">
            <w:pPr>
              <w:widowControl/>
              <w:spacing w:line="280" w:lineRule="exact"/>
              <w:jc w:val="left"/>
              <w:rPr>
                <w:rFonts w:hint="default" w:ascii="Times New Roman" w:hAnsi="Times New Roman" w:cs="Times New Roman"/>
                <w:kern w:val="0"/>
                <w:sz w:val="20"/>
                <w:szCs w:val="20"/>
              </w:rPr>
            </w:pPr>
          </w:p>
        </w:tc>
        <w:tc>
          <w:tcPr>
            <w:tcW w:w="548" w:type="dxa"/>
            <w:vMerge w:val="continue"/>
            <w:tcBorders>
              <w:top w:val="single" w:color="auto" w:sz="4" w:space="0"/>
              <w:left w:val="single" w:color="auto" w:sz="4" w:space="0"/>
              <w:bottom w:val="single" w:color="auto" w:sz="4" w:space="0"/>
              <w:right w:val="single" w:color="auto" w:sz="4" w:space="0"/>
            </w:tcBorders>
            <w:noWrap w:val="0"/>
            <w:vAlign w:val="center"/>
          </w:tcPr>
          <w:p w14:paraId="08534135">
            <w:pPr>
              <w:widowControl/>
              <w:spacing w:line="280" w:lineRule="exact"/>
              <w:jc w:val="left"/>
              <w:rPr>
                <w:rFonts w:hint="default" w:ascii="Times New Roman" w:hAnsi="Times New Roman" w:cs="Times New Roman"/>
                <w:kern w:val="0"/>
                <w:sz w:val="20"/>
                <w:szCs w:val="20"/>
              </w:rPr>
            </w:pPr>
          </w:p>
        </w:tc>
        <w:tc>
          <w:tcPr>
            <w:tcW w:w="676" w:type="dxa"/>
            <w:tcBorders>
              <w:top w:val="single" w:color="auto" w:sz="4" w:space="0"/>
              <w:left w:val="nil"/>
              <w:bottom w:val="single" w:color="auto" w:sz="4" w:space="0"/>
              <w:right w:val="single" w:color="auto" w:sz="4" w:space="0"/>
            </w:tcBorders>
            <w:noWrap w:val="0"/>
            <w:vAlign w:val="center"/>
          </w:tcPr>
          <w:p w14:paraId="32489D49">
            <w:pPr>
              <w:widowControl/>
              <w:spacing w:line="280" w:lineRule="exact"/>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“三公经费”控制率</w:t>
            </w:r>
          </w:p>
        </w:tc>
        <w:tc>
          <w:tcPr>
            <w:tcW w:w="516" w:type="dxa"/>
            <w:tcBorders>
              <w:top w:val="single" w:color="auto" w:sz="4" w:space="0"/>
              <w:left w:val="nil"/>
              <w:bottom w:val="single" w:color="auto" w:sz="4" w:space="0"/>
              <w:right w:val="single" w:color="auto" w:sz="4" w:space="0"/>
            </w:tcBorders>
            <w:noWrap w:val="0"/>
            <w:vAlign w:val="center"/>
          </w:tcPr>
          <w:p w14:paraId="4702967D">
            <w:pPr>
              <w:widowControl/>
              <w:spacing w:line="280" w:lineRule="exact"/>
              <w:jc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1</w:t>
            </w:r>
          </w:p>
        </w:tc>
        <w:tc>
          <w:tcPr>
            <w:tcW w:w="3342" w:type="dxa"/>
            <w:tcBorders>
              <w:top w:val="single" w:color="auto" w:sz="4" w:space="0"/>
              <w:left w:val="nil"/>
              <w:bottom w:val="single" w:color="auto" w:sz="4" w:space="0"/>
              <w:right w:val="single" w:color="auto" w:sz="4" w:space="0"/>
            </w:tcBorders>
            <w:noWrap w:val="0"/>
            <w:vAlign w:val="center"/>
          </w:tcPr>
          <w:p w14:paraId="52EA707A">
            <w:pPr>
              <w:widowControl/>
              <w:spacing w:line="280" w:lineRule="exact"/>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 xml:space="preserve">  部门本年度“三公经费”实际支出数与预算安排数的比率，用以反映和考核部门对“三公经费”的实际控制程度。</w:t>
            </w:r>
            <w:r>
              <w:rPr>
                <w:rFonts w:hint="default" w:ascii="Times New Roman" w:hAnsi="Times New Roman" w:cs="Times New Roman"/>
                <w:kern w:val="0"/>
                <w:sz w:val="20"/>
                <w:szCs w:val="20"/>
              </w:rPr>
              <w:br w:type="textWrapping"/>
            </w:r>
            <w:r>
              <w:rPr>
                <w:rFonts w:hint="default" w:ascii="Times New Roman" w:hAnsi="Times New Roman" w:cs="Times New Roman"/>
                <w:kern w:val="0"/>
                <w:sz w:val="20"/>
                <w:szCs w:val="20"/>
              </w:rPr>
              <w:t xml:space="preserve">  “三公经费”控制率=（“三公经费”实际支出数/“三公经费”预算安排数）×100%。</w:t>
            </w:r>
          </w:p>
        </w:tc>
        <w:tc>
          <w:tcPr>
            <w:tcW w:w="3036" w:type="dxa"/>
            <w:tcBorders>
              <w:top w:val="single" w:color="auto" w:sz="4" w:space="0"/>
              <w:left w:val="nil"/>
              <w:bottom w:val="single" w:color="auto" w:sz="4" w:space="0"/>
              <w:right w:val="single" w:color="auto" w:sz="4" w:space="0"/>
            </w:tcBorders>
            <w:noWrap w:val="0"/>
            <w:vAlign w:val="center"/>
          </w:tcPr>
          <w:p w14:paraId="1361EEF4">
            <w:pPr>
              <w:widowControl/>
              <w:spacing w:line="280" w:lineRule="exact"/>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“三公经费”控制率≤100%，得1分；</w:t>
            </w:r>
            <w:r>
              <w:rPr>
                <w:rFonts w:hint="default" w:ascii="Times New Roman" w:hAnsi="Times New Roman" w:cs="Times New Roman"/>
                <w:kern w:val="0"/>
                <w:sz w:val="20"/>
                <w:szCs w:val="20"/>
              </w:rPr>
              <w:br w:type="textWrapping"/>
            </w:r>
            <w:r>
              <w:rPr>
                <w:rFonts w:hint="default" w:ascii="Times New Roman" w:hAnsi="Times New Roman" w:cs="Times New Roman"/>
                <w:kern w:val="0"/>
                <w:sz w:val="20"/>
                <w:szCs w:val="20"/>
              </w:rPr>
              <w:t>每超过5%，扣0.5分，扣完为止。</w:t>
            </w:r>
          </w:p>
        </w:tc>
        <w:tc>
          <w:tcPr>
            <w:tcW w:w="726" w:type="dxa"/>
            <w:tcBorders>
              <w:top w:val="single" w:color="auto" w:sz="4" w:space="0"/>
              <w:left w:val="nil"/>
              <w:bottom w:val="single" w:color="auto" w:sz="4" w:space="0"/>
              <w:right w:val="single" w:color="auto" w:sz="4" w:space="0"/>
            </w:tcBorders>
            <w:noWrap/>
            <w:vAlign w:val="center"/>
          </w:tcPr>
          <w:p w14:paraId="4C9B1899">
            <w:pPr>
              <w:widowControl/>
              <w:jc w:val="center"/>
              <w:rPr>
                <w:rFonts w:hint="eastAsia" w:ascii="Times New Roman" w:hAnsi="Times New Roman" w:eastAsia="宋体" w:cs="Times New Roman"/>
                <w:kern w:val="0"/>
                <w:sz w:val="24"/>
                <w:szCs w:val="24"/>
                <w:lang w:val="en-US" w:eastAsia="zh-CN"/>
              </w:rPr>
            </w:pPr>
            <w:r>
              <w:rPr>
                <w:rFonts w:hint="eastAsia" w:ascii="Times New Roman" w:hAnsi="Times New Roman" w:cs="Times New Roman"/>
                <w:kern w:val="0"/>
                <w:sz w:val="24"/>
                <w:szCs w:val="24"/>
                <w:lang w:val="en-US" w:eastAsia="zh-CN"/>
              </w:rPr>
              <w:t>1</w:t>
            </w:r>
          </w:p>
        </w:tc>
      </w:tr>
      <w:tr w14:paraId="349B5D1D">
        <w:tblPrEx>
          <w:tblCellMar>
            <w:top w:w="0" w:type="dxa"/>
            <w:left w:w="108" w:type="dxa"/>
            <w:bottom w:w="0" w:type="dxa"/>
            <w:right w:w="108" w:type="dxa"/>
          </w:tblCellMar>
        </w:tblPrEx>
        <w:trPr>
          <w:trHeight w:val="1380" w:hRule="atLeast"/>
          <w:jc w:val="center"/>
        </w:trPr>
        <w:tc>
          <w:tcPr>
            <w:tcW w:w="731" w:type="dxa"/>
            <w:vMerge w:val="continue"/>
            <w:tcBorders>
              <w:top w:val="single" w:color="auto" w:sz="4" w:space="0"/>
              <w:left w:val="single" w:color="auto" w:sz="4" w:space="0"/>
              <w:bottom w:val="single" w:color="auto" w:sz="4" w:space="0"/>
              <w:right w:val="single" w:color="auto" w:sz="4" w:space="0"/>
            </w:tcBorders>
            <w:noWrap w:val="0"/>
            <w:vAlign w:val="center"/>
          </w:tcPr>
          <w:p w14:paraId="72CA2089">
            <w:pPr>
              <w:widowControl/>
              <w:spacing w:line="280" w:lineRule="exact"/>
              <w:jc w:val="left"/>
              <w:rPr>
                <w:rFonts w:hint="default" w:ascii="Times New Roman" w:hAnsi="Times New Roman" w:cs="Times New Roman"/>
                <w:kern w:val="0"/>
                <w:sz w:val="20"/>
                <w:szCs w:val="20"/>
              </w:rPr>
            </w:pPr>
          </w:p>
        </w:tc>
        <w:tc>
          <w:tcPr>
            <w:tcW w:w="638" w:type="dxa"/>
            <w:vMerge w:val="continue"/>
            <w:tcBorders>
              <w:top w:val="single" w:color="auto" w:sz="4" w:space="0"/>
              <w:left w:val="single" w:color="auto" w:sz="4" w:space="0"/>
              <w:bottom w:val="single" w:color="auto" w:sz="4" w:space="0"/>
              <w:right w:val="single" w:color="auto" w:sz="4" w:space="0"/>
            </w:tcBorders>
            <w:noWrap w:val="0"/>
            <w:vAlign w:val="center"/>
          </w:tcPr>
          <w:p w14:paraId="23835973">
            <w:pPr>
              <w:widowControl/>
              <w:spacing w:line="280" w:lineRule="exact"/>
              <w:jc w:val="left"/>
              <w:rPr>
                <w:rFonts w:hint="default" w:ascii="Times New Roman" w:hAnsi="Times New Roman" w:cs="Times New Roman"/>
                <w:kern w:val="0"/>
                <w:sz w:val="20"/>
                <w:szCs w:val="20"/>
              </w:rPr>
            </w:pPr>
          </w:p>
        </w:tc>
        <w:tc>
          <w:tcPr>
            <w:tcW w:w="548" w:type="dxa"/>
            <w:vMerge w:val="continue"/>
            <w:tcBorders>
              <w:top w:val="single" w:color="auto" w:sz="4" w:space="0"/>
              <w:left w:val="single" w:color="auto" w:sz="4" w:space="0"/>
              <w:bottom w:val="single" w:color="auto" w:sz="4" w:space="0"/>
              <w:right w:val="single" w:color="auto" w:sz="4" w:space="0"/>
            </w:tcBorders>
            <w:noWrap w:val="0"/>
            <w:vAlign w:val="center"/>
          </w:tcPr>
          <w:p w14:paraId="4096A0C4">
            <w:pPr>
              <w:widowControl/>
              <w:spacing w:line="280" w:lineRule="exact"/>
              <w:jc w:val="left"/>
              <w:rPr>
                <w:rFonts w:hint="default" w:ascii="Times New Roman" w:hAnsi="Times New Roman" w:cs="Times New Roman"/>
                <w:kern w:val="0"/>
                <w:sz w:val="20"/>
                <w:szCs w:val="20"/>
              </w:rPr>
            </w:pPr>
          </w:p>
        </w:tc>
        <w:tc>
          <w:tcPr>
            <w:tcW w:w="676" w:type="dxa"/>
            <w:tcBorders>
              <w:top w:val="single" w:color="auto" w:sz="4" w:space="0"/>
              <w:left w:val="nil"/>
              <w:bottom w:val="single" w:color="auto" w:sz="4" w:space="0"/>
              <w:right w:val="single" w:color="auto" w:sz="4" w:space="0"/>
            </w:tcBorders>
            <w:noWrap w:val="0"/>
            <w:vAlign w:val="center"/>
          </w:tcPr>
          <w:p w14:paraId="56021D8F">
            <w:pPr>
              <w:widowControl/>
              <w:spacing w:line="280" w:lineRule="exact"/>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政府采购执行率</w:t>
            </w:r>
          </w:p>
        </w:tc>
        <w:tc>
          <w:tcPr>
            <w:tcW w:w="516" w:type="dxa"/>
            <w:tcBorders>
              <w:top w:val="single" w:color="auto" w:sz="4" w:space="0"/>
              <w:left w:val="nil"/>
              <w:bottom w:val="single" w:color="auto" w:sz="4" w:space="0"/>
              <w:right w:val="single" w:color="auto" w:sz="4" w:space="0"/>
            </w:tcBorders>
            <w:noWrap w:val="0"/>
            <w:vAlign w:val="center"/>
          </w:tcPr>
          <w:p w14:paraId="5DDB97F3">
            <w:pPr>
              <w:widowControl/>
              <w:spacing w:line="280" w:lineRule="exact"/>
              <w:jc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2</w:t>
            </w:r>
          </w:p>
        </w:tc>
        <w:tc>
          <w:tcPr>
            <w:tcW w:w="3342" w:type="dxa"/>
            <w:tcBorders>
              <w:top w:val="single" w:color="auto" w:sz="4" w:space="0"/>
              <w:left w:val="nil"/>
              <w:bottom w:val="single" w:color="auto" w:sz="4" w:space="0"/>
              <w:right w:val="single" w:color="auto" w:sz="4" w:space="0"/>
            </w:tcBorders>
            <w:noWrap w:val="0"/>
            <w:vAlign w:val="center"/>
          </w:tcPr>
          <w:p w14:paraId="00BD9997">
            <w:pPr>
              <w:widowControl/>
              <w:spacing w:line="280" w:lineRule="exact"/>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 xml:space="preserve">  部门本年度实际政府采购金额与年初政府采购预算的比率，用以反映和考核部门政府采购预算执行情况。</w:t>
            </w:r>
            <w:r>
              <w:rPr>
                <w:rFonts w:hint="default" w:ascii="Times New Roman" w:hAnsi="Times New Roman" w:cs="Times New Roman"/>
                <w:kern w:val="0"/>
                <w:sz w:val="20"/>
                <w:szCs w:val="20"/>
              </w:rPr>
              <w:br w:type="textWrapping"/>
            </w:r>
            <w:r>
              <w:rPr>
                <w:rFonts w:hint="default" w:ascii="Times New Roman" w:hAnsi="Times New Roman" w:cs="Times New Roman"/>
                <w:kern w:val="0"/>
                <w:sz w:val="20"/>
                <w:szCs w:val="20"/>
              </w:rPr>
              <w:t xml:space="preserve">  政府采购执行率=（实际政府采购金额/政府采购预算数）×100%；</w:t>
            </w:r>
            <w:r>
              <w:rPr>
                <w:rFonts w:hint="default" w:ascii="Times New Roman" w:hAnsi="Times New Roman" w:cs="Times New Roman"/>
                <w:kern w:val="0"/>
                <w:sz w:val="20"/>
                <w:szCs w:val="20"/>
              </w:rPr>
              <w:br w:type="textWrapping"/>
            </w:r>
            <w:r>
              <w:rPr>
                <w:rFonts w:hint="default" w:ascii="Times New Roman" w:hAnsi="Times New Roman" w:cs="Times New Roman"/>
                <w:kern w:val="0"/>
                <w:sz w:val="20"/>
                <w:szCs w:val="20"/>
              </w:rPr>
              <w:t xml:space="preserve">  政府采购预算：采购机关根据事业发展计划和行政任务编制的、并经过规定程序批准的年度政府采购计划。 </w:t>
            </w:r>
          </w:p>
        </w:tc>
        <w:tc>
          <w:tcPr>
            <w:tcW w:w="3036" w:type="dxa"/>
            <w:tcBorders>
              <w:top w:val="single" w:color="auto" w:sz="4" w:space="0"/>
              <w:left w:val="nil"/>
              <w:bottom w:val="single" w:color="auto" w:sz="4" w:space="0"/>
              <w:right w:val="single" w:color="auto" w:sz="4" w:space="0"/>
            </w:tcBorders>
            <w:noWrap w:val="0"/>
            <w:vAlign w:val="center"/>
          </w:tcPr>
          <w:p w14:paraId="575A6BDD">
            <w:pPr>
              <w:widowControl/>
              <w:spacing w:line="280" w:lineRule="exact"/>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政府采购执行率=100%，得2分；</w:t>
            </w:r>
            <w:r>
              <w:rPr>
                <w:rFonts w:hint="default" w:ascii="Times New Roman" w:hAnsi="Times New Roman" w:cs="Times New Roman"/>
                <w:kern w:val="0"/>
                <w:sz w:val="20"/>
                <w:szCs w:val="20"/>
              </w:rPr>
              <w:br w:type="textWrapping"/>
            </w:r>
            <w:r>
              <w:rPr>
                <w:rFonts w:hint="default" w:ascii="Times New Roman" w:hAnsi="Times New Roman" w:cs="Times New Roman"/>
                <w:kern w:val="0"/>
                <w:sz w:val="20"/>
                <w:szCs w:val="20"/>
              </w:rPr>
              <w:t>每超过（降低）5%，扣1分，扣完为止。</w:t>
            </w:r>
          </w:p>
        </w:tc>
        <w:tc>
          <w:tcPr>
            <w:tcW w:w="726" w:type="dxa"/>
            <w:tcBorders>
              <w:top w:val="single" w:color="auto" w:sz="4" w:space="0"/>
              <w:left w:val="nil"/>
              <w:bottom w:val="single" w:color="auto" w:sz="4" w:space="0"/>
              <w:right w:val="single" w:color="auto" w:sz="4" w:space="0"/>
            </w:tcBorders>
            <w:noWrap/>
            <w:vAlign w:val="center"/>
          </w:tcPr>
          <w:p w14:paraId="701234E2">
            <w:pPr>
              <w:widowControl/>
              <w:jc w:val="center"/>
              <w:rPr>
                <w:rFonts w:hint="eastAsia" w:ascii="Times New Roman" w:hAnsi="Times New Roman" w:eastAsia="宋体" w:cs="Times New Roman"/>
                <w:kern w:val="0"/>
                <w:sz w:val="24"/>
                <w:szCs w:val="24"/>
                <w:lang w:val="en-US" w:eastAsia="zh-CN"/>
              </w:rPr>
            </w:pPr>
            <w:r>
              <w:rPr>
                <w:rFonts w:hint="eastAsia" w:ascii="Times New Roman" w:hAnsi="Times New Roman" w:cs="Times New Roman"/>
                <w:kern w:val="0"/>
                <w:sz w:val="24"/>
                <w:szCs w:val="24"/>
                <w:lang w:val="en-US" w:eastAsia="zh-CN"/>
              </w:rPr>
              <w:t>2</w:t>
            </w:r>
          </w:p>
        </w:tc>
      </w:tr>
      <w:tr w14:paraId="4EC1446D">
        <w:tblPrEx>
          <w:tblCellMar>
            <w:top w:w="0" w:type="dxa"/>
            <w:left w:w="108" w:type="dxa"/>
            <w:bottom w:w="0" w:type="dxa"/>
            <w:right w:w="108" w:type="dxa"/>
          </w:tblCellMar>
        </w:tblPrEx>
        <w:trPr>
          <w:trHeight w:val="1819" w:hRule="atLeast"/>
          <w:jc w:val="center"/>
        </w:trPr>
        <w:tc>
          <w:tcPr>
            <w:tcW w:w="731" w:type="dxa"/>
            <w:vMerge w:val="restart"/>
            <w:tcBorders>
              <w:top w:val="single" w:color="auto" w:sz="4" w:space="0"/>
              <w:left w:val="single" w:color="auto" w:sz="4" w:space="0"/>
              <w:bottom w:val="single" w:color="auto" w:sz="4" w:space="0"/>
              <w:right w:val="single" w:color="auto" w:sz="4" w:space="0"/>
            </w:tcBorders>
            <w:noWrap/>
            <w:textDirection w:val="tbRlV"/>
            <w:vAlign w:val="center"/>
          </w:tcPr>
          <w:p w14:paraId="0A5CDC40">
            <w:pPr>
              <w:widowControl/>
              <w:spacing w:line="280" w:lineRule="exact"/>
              <w:jc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过程</w:t>
            </w:r>
          </w:p>
        </w:tc>
        <w:tc>
          <w:tcPr>
            <w:tcW w:w="638" w:type="dxa"/>
            <w:vMerge w:val="restart"/>
            <w:tcBorders>
              <w:top w:val="single" w:color="auto" w:sz="4" w:space="0"/>
              <w:left w:val="single" w:color="auto" w:sz="4" w:space="0"/>
              <w:bottom w:val="single" w:color="auto" w:sz="4" w:space="0"/>
              <w:right w:val="single" w:color="auto" w:sz="4" w:space="0"/>
            </w:tcBorders>
            <w:noWrap w:val="0"/>
            <w:vAlign w:val="center"/>
          </w:tcPr>
          <w:p w14:paraId="0A2B393E">
            <w:pPr>
              <w:widowControl/>
              <w:spacing w:line="280" w:lineRule="exact"/>
              <w:jc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预算</w:t>
            </w:r>
            <w:r>
              <w:rPr>
                <w:rFonts w:hint="default" w:ascii="Times New Roman" w:hAnsi="Times New Roman" w:cs="Times New Roman"/>
                <w:kern w:val="0"/>
                <w:sz w:val="20"/>
                <w:szCs w:val="20"/>
              </w:rPr>
              <w:br w:type="textWrapping"/>
            </w:r>
            <w:r>
              <w:rPr>
                <w:rFonts w:hint="default" w:ascii="Times New Roman" w:hAnsi="Times New Roman" w:cs="Times New Roman"/>
                <w:kern w:val="0"/>
                <w:sz w:val="20"/>
                <w:szCs w:val="20"/>
              </w:rPr>
              <w:t>管理</w:t>
            </w:r>
          </w:p>
        </w:tc>
        <w:tc>
          <w:tcPr>
            <w:tcW w:w="548" w:type="dxa"/>
            <w:vMerge w:val="restart"/>
            <w:tcBorders>
              <w:top w:val="single" w:color="auto" w:sz="4" w:space="0"/>
              <w:left w:val="single" w:color="auto" w:sz="4" w:space="0"/>
              <w:bottom w:val="single" w:color="auto" w:sz="4" w:space="0"/>
              <w:right w:val="single" w:color="auto" w:sz="4" w:space="0"/>
            </w:tcBorders>
            <w:noWrap w:val="0"/>
            <w:vAlign w:val="center"/>
          </w:tcPr>
          <w:p w14:paraId="0557684F">
            <w:pPr>
              <w:widowControl/>
              <w:spacing w:line="280" w:lineRule="exact"/>
              <w:jc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9</w:t>
            </w:r>
          </w:p>
        </w:tc>
        <w:tc>
          <w:tcPr>
            <w:tcW w:w="676" w:type="dxa"/>
            <w:tcBorders>
              <w:top w:val="single" w:color="auto" w:sz="4" w:space="0"/>
              <w:left w:val="nil"/>
              <w:bottom w:val="single" w:color="auto" w:sz="4" w:space="0"/>
              <w:right w:val="single" w:color="auto" w:sz="4" w:space="0"/>
            </w:tcBorders>
            <w:noWrap w:val="0"/>
            <w:vAlign w:val="center"/>
          </w:tcPr>
          <w:p w14:paraId="5C679588">
            <w:pPr>
              <w:widowControl/>
              <w:spacing w:line="280" w:lineRule="exact"/>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管理制度健全性</w:t>
            </w:r>
          </w:p>
        </w:tc>
        <w:tc>
          <w:tcPr>
            <w:tcW w:w="516" w:type="dxa"/>
            <w:tcBorders>
              <w:top w:val="single" w:color="auto" w:sz="4" w:space="0"/>
              <w:left w:val="nil"/>
              <w:bottom w:val="single" w:color="auto" w:sz="4" w:space="0"/>
              <w:right w:val="single" w:color="auto" w:sz="4" w:space="0"/>
            </w:tcBorders>
            <w:noWrap w:val="0"/>
            <w:vAlign w:val="center"/>
          </w:tcPr>
          <w:p w14:paraId="445BD0AD">
            <w:pPr>
              <w:widowControl/>
              <w:spacing w:line="280" w:lineRule="exact"/>
              <w:jc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2</w:t>
            </w:r>
          </w:p>
        </w:tc>
        <w:tc>
          <w:tcPr>
            <w:tcW w:w="3342" w:type="dxa"/>
            <w:tcBorders>
              <w:top w:val="single" w:color="auto" w:sz="4" w:space="0"/>
              <w:left w:val="nil"/>
              <w:bottom w:val="single" w:color="auto" w:sz="4" w:space="0"/>
              <w:right w:val="single" w:color="auto" w:sz="4" w:space="0"/>
            </w:tcBorders>
            <w:noWrap w:val="0"/>
            <w:vAlign w:val="center"/>
          </w:tcPr>
          <w:p w14:paraId="0A76C4A8">
            <w:pPr>
              <w:widowControl/>
              <w:spacing w:line="280" w:lineRule="exact"/>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 xml:space="preserve">  部门为加强预算管理、规范财务行为而制定的管理制度是否健全完整，用以反映和考核部门预算管理制度对完成主要职责或促进事业发展的保障情况。</w:t>
            </w:r>
          </w:p>
        </w:tc>
        <w:tc>
          <w:tcPr>
            <w:tcW w:w="3036" w:type="dxa"/>
            <w:tcBorders>
              <w:top w:val="single" w:color="auto" w:sz="4" w:space="0"/>
              <w:left w:val="nil"/>
              <w:bottom w:val="single" w:color="auto" w:sz="4" w:space="0"/>
              <w:right w:val="single" w:color="auto" w:sz="4" w:space="0"/>
            </w:tcBorders>
            <w:noWrap w:val="0"/>
            <w:vAlign w:val="center"/>
          </w:tcPr>
          <w:p w14:paraId="6C6B480A">
            <w:pPr>
              <w:widowControl/>
              <w:spacing w:line="280" w:lineRule="exact"/>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①是否已制定或具有预算资金管理办法、内部财务管理制度、会计核算制度、本部门厉行节约制度等管理制度；</w:t>
            </w:r>
            <w:r>
              <w:rPr>
                <w:rFonts w:hint="default" w:ascii="Times New Roman" w:hAnsi="Times New Roman" w:cs="Times New Roman"/>
                <w:kern w:val="0"/>
                <w:sz w:val="20"/>
                <w:szCs w:val="20"/>
              </w:rPr>
              <w:br w:type="textWrapping"/>
            </w:r>
            <w:r>
              <w:rPr>
                <w:rFonts w:hint="default" w:ascii="Times New Roman" w:hAnsi="Times New Roman" w:cs="Times New Roman"/>
                <w:kern w:val="0"/>
                <w:sz w:val="20"/>
                <w:szCs w:val="20"/>
              </w:rPr>
              <w:t>②相关管理制度是否合法、合规、完整；</w:t>
            </w:r>
            <w:r>
              <w:rPr>
                <w:rFonts w:hint="default" w:ascii="Times New Roman" w:hAnsi="Times New Roman" w:cs="Times New Roman"/>
                <w:kern w:val="0"/>
                <w:sz w:val="20"/>
                <w:szCs w:val="20"/>
              </w:rPr>
              <w:br w:type="textWrapping"/>
            </w:r>
            <w:r>
              <w:rPr>
                <w:rFonts w:hint="default" w:ascii="Times New Roman" w:hAnsi="Times New Roman" w:cs="Times New Roman"/>
                <w:kern w:val="0"/>
                <w:sz w:val="20"/>
                <w:szCs w:val="20"/>
              </w:rPr>
              <w:t>③相关管理制度是否得到有效执行。</w:t>
            </w:r>
            <w:r>
              <w:rPr>
                <w:rFonts w:hint="default" w:ascii="Times New Roman" w:hAnsi="Times New Roman" w:cs="Times New Roman"/>
                <w:kern w:val="0"/>
                <w:sz w:val="20"/>
                <w:szCs w:val="20"/>
              </w:rPr>
              <w:br w:type="textWrapping"/>
            </w:r>
            <w:r>
              <w:rPr>
                <w:rFonts w:hint="default" w:ascii="Times New Roman" w:hAnsi="Times New Roman" w:cs="Times New Roman"/>
                <w:kern w:val="0"/>
                <w:sz w:val="20"/>
                <w:szCs w:val="20"/>
              </w:rPr>
              <w:t>每发现一类不合规问题，扣1分，扣完为止。</w:t>
            </w:r>
          </w:p>
        </w:tc>
        <w:tc>
          <w:tcPr>
            <w:tcW w:w="726" w:type="dxa"/>
            <w:tcBorders>
              <w:top w:val="single" w:color="auto" w:sz="4" w:space="0"/>
              <w:left w:val="nil"/>
              <w:bottom w:val="single" w:color="auto" w:sz="4" w:space="0"/>
              <w:right w:val="single" w:color="auto" w:sz="4" w:space="0"/>
            </w:tcBorders>
            <w:noWrap/>
            <w:vAlign w:val="center"/>
          </w:tcPr>
          <w:p w14:paraId="68B966F7">
            <w:pPr>
              <w:widowControl/>
              <w:jc w:val="center"/>
              <w:rPr>
                <w:rFonts w:hint="eastAsia" w:ascii="Times New Roman" w:hAnsi="Times New Roman" w:eastAsia="宋体" w:cs="Times New Roman"/>
                <w:kern w:val="0"/>
                <w:sz w:val="24"/>
                <w:szCs w:val="24"/>
                <w:lang w:val="en-US" w:eastAsia="zh-CN"/>
              </w:rPr>
            </w:pPr>
            <w:r>
              <w:rPr>
                <w:rFonts w:hint="eastAsia" w:ascii="Times New Roman" w:hAnsi="Times New Roman" w:cs="Times New Roman"/>
                <w:kern w:val="0"/>
                <w:sz w:val="24"/>
                <w:szCs w:val="24"/>
                <w:lang w:val="en-US" w:eastAsia="zh-CN"/>
              </w:rPr>
              <w:t>2</w:t>
            </w:r>
          </w:p>
        </w:tc>
      </w:tr>
      <w:tr w14:paraId="7189A729">
        <w:tblPrEx>
          <w:tblCellMar>
            <w:top w:w="0" w:type="dxa"/>
            <w:left w:w="108" w:type="dxa"/>
            <w:bottom w:w="0" w:type="dxa"/>
            <w:right w:w="108" w:type="dxa"/>
          </w:tblCellMar>
        </w:tblPrEx>
        <w:trPr>
          <w:trHeight w:val="2100" w:hRule="atLeast"/>
          <w:jc w:val="center"/>
        </w:trPr>
        <w:tc>
          <w:tcPr>
            <w:tcW w:w="731" w:type="dxa"/>
            <w:vMerge w:val="continue"/>
            <w:tcBorders>
              <w:top w:val="single" w:color="auto" w:sz="4" w:space="0"/>
              <w:left w:val="single" w:color="auto" w:sz="4" w:space="0"/>
              <w:bottom w:val="single" w:color="auto" w:sz="4" w:space="0"/>
              <w:right w:val="single" w:color="auto" w:sz="4" w:space="0"/>
            </w:tcBorders>
            <w:noWrap w:val="0"/>
            <w:vAlign w:val="center"/>
          </w:tcPr>
          <w:p w14:paraId="73EA54E4">
            <w:pPr>
              <w:widowControl/>
              <w:spacing w:line="280" w:lineRule="exact"/>
              <w:jc w:val="left"/>
              <w:rPr>
                <w:rFonts w:hint="default" w:ascii="Times New Roman" w:hAnsi="Times New Roman" w:cs="Times New Roman"/>
                <w:kern w:val="0"/>
                <w:sz w:val="20"/>
                <w:szCs w:val="20"/>
              </w:rPr>
            </w:pPr>
          </w:p>
        </w:tc>
        <w:tc>
          <w:tcPr>
            <w:tcW w:w="638" w:type="dxa"/>
            <w:vMerge w:val="continue"/>
            <w:tcBorders>
              <w:top w:val="single" w:color="auto" w:sz="4" w:space="0"/>
              <w:left w:val="single" w:color="auto" w:sz="4" w:space="0"/>
              <w:bottom w:val="single" w:color="auto" w:sz="4" w:space="0"/>
              <w:right w:val="single" w:color="auto" w:sz="4" w:space="0"/>
            </w:tcBorders>
            <w:noWrap w:val="0"/>
            <w:vAlign w:val="center"/>
          </w:tcPr>
          <w:p w14:paraId="06504DC8">
            <w:pPr>
              <w:widowControl/>
              <w:spacing w:line="280" w:lineRule="exact"/>
              <w:jc w:val="left"/>
              <w:rPr>
                <w:rFonts w:hint="default" w:ascii="Times New Roman" w:hAnsi="Times New Roman" w:cs="Times New Roman"/>
                <w:kern w:val="0"/>
                <w:sz w:val="20"/>
                <w:szCs w:val="20"/>
              </w:rPr>
            </w:pPr>
          </w:p>
        </w:tc>
        <w:tc>
          <w:tcPr>
            <w:tcW w:w="548" w:type="dxa"/>
            <w:vMerge w:val="continue"/>
            <w:tcBorders>
              <w:top w:val="single" w:color="auto" w:sz="4" w:space="0"/>
              <w:left w:val="single" w:color="auto" w:sz="4" w:space="0"/>
              <w:bottom w:val="single" w:color="auto" w:sz="4" w:space="0"/>
              <w:right w:val="single" w:color="auto" w:sz="4" w:space="0"/>
            </w:tcBorders>
            <w:noWrap w:val="0"/>
            <w:vAlign w:val="center"/>
          </w:tcPr>
          <w:p w14:paraId="6D5A8642">
            <w:pPr>
              <w:widowControl/>
              <w:spacing w:line="280" w:lineRule="exact"/>
              <w:jc w:val="left"/>
              <w:rPr>
                <w:rFonts w:hint="default" w:ascii="Times New Roman" w:hAnsi="Times New Roman" w:cs="Times New Roman"/>
                <w:kern w:val="0"/>
                <w:sz w:val="20"/>
                <w:szCs w:val="20"/>
              </w:rPr>
            </w:pPr>
          </w:p>
        </w:tc>
        <w:tc>
          <w:tcPr>
            <w:tcW w:w="676" w:type="dxa"/>
            <w:tcBorders>
              <w:top w:val="single" w:color="auto" w:sz="4" w:space="0"/>
              <w:left w:val="nil"/>
              <w:bottom w:val="single" w:color="auto" w:sz="4" w:space="0"/>
              <w:right w:val="single" w:color="auto" w:sz="4" w:space="0"/>
            </w:tcBorders>
            <w:noWrap w:val="0"/>
            <w:vAlign w:val="center"/>
          </w:tcPr>
          <w:p w14:paraId="32588EC2">
            <w:pPr>
              <w:widowControl/>
              <w:spacing w:line="280" w:lineRule="exact"/>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资金使用合规性</w:t>
            </w:r>
          </w:p>
        </w:tc>
        <w:tc>
          <w:tcPr>
            <w:tcW w:w="516" w:type="dxa"/>
            <w:tcBorders>
              <w:top w:val="single" w:color="auto" w:sz="4" w:space="0"/>
              <w:left w:val="nil"/>
              <w:bottom w:val="single" w:color="auto" w:sz="4" w:space="0"/>
              <w:right w:val="single" w:color="auto" w:sz="4" w:space="0"/>
            </w:tcBorders>
            <w:noWrap w:val="0"/>
            <w:vAlign w:val="center"/>
          </w:tcPr>
          <w:p w14:paraId="438CAC10">
            <w:pPr>
              <w:widowControl/>
              <w:spacing w:line="280" w:lineRule="exact"/>
              <w:jc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5</w:t>
            </w:r>
          </w:p>
        </w:tc>
        <w:tc>
          <w:tcPr>
            <w:tcW w:w="3342" w:type="dxa"/>
            <w:tcBorders>
              <w:top w:val="single" w:color="auto" w:sz="4" w:space="0"/>
              <w:left w:val="nil"/>
              <w:bottom w:val="single" w:color="auto" w:sz="4" w:space="0"/>
              <w:right w:val="single" w:color="auto" w:sz="4" w:space="0"/>
            </w:tcBorders>
            <w:noWrap w:val="0"/>
            <w:vAlign w:val="center"/>
          </w:tcPr>
          <w:p w14:paraId="39B07A4C">
            <w:pPr>
              <w:widowControl/>
              <w:spacing w:line="280" w:lineRule="exact"/>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 xml:space="preserve">  部门使用预算资金是否符合相关的预算财务管理制度的规定，用以反映和考核部门预算资金的规范运行情况。</w:t>
            </w:r>
          </w:p>
        </w:tc>
        <w:tc>
          <w:tcPr>
            <w:tcW w:w="3036" w:type="dxa"/>
            <w:tcBorders>
              <w:top w:val="single" w:color="auto" w:sz="4" w:space="0"/>
              <w:left w:val="nil"/>
              <w:bottom w:val="single" w:color="auto" w:sz="4" w:space="0"/>
              <w:right w:val="single" w:color="auto" w:sz="4" w:space="0"/>
            </w:tcBorders>
            <w:noWrap w:val="0"/>
            <w:vAlign w:val="center"/>
          </w:tcPr>
          <w:p w14:paraId="08B4C133">
            <w:pPr>
              <w:widowControl/>
              <w:spacing w:line="280" w:lineRule="exact"/>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①是否符合国家财经法规和财务管理制度规定以及有关预算支出管理办法的规定；</w:t>
            </w:r>
            <w:r>
              <w:rPr>
                <w:rFonts w:hint="default" w:ascii="Times New Roman" w:hAnsi="Times New Roman" w:cs="Times New Roman"/>
                <w:kern w:val="0"/>
                <w:sz w:val="20"/>
                <w:szCs w:val="20"/>
              </w:rPr>
              <w:br w:type="textWrapping"/>
            </w:r>
            <w:r>
              <w:rPr>
                <w:rFonts w:hint="default" w:ascii="Times New Roman" w:hAnsi="Times New Roman" w:cs="Times New Roman"/>
                <w:kern w:val="0"/>
                <w:sz w:val="20"/>
                <w:szCs w:val="20"/>
              </w:rPr>
              <w:t>②资金的拨付是否有完整的审批程序和手续；</w:t>
            </w:r>
            <w:r>
              <w:rPr>
                <w:rFonts w:hint="default" w:ascii="Times New Roman" w:hAnsi="Times New Roman" w:cs="Times New Roman"/>
                <w:kern w:val="0"/>
                <w:sz w:val="20"/>
                <w:szCs w:val="20"/>
              </w:rPr>
              <w:br w:type="textWrapping"/>
            </w:r>
            <w:r>
              <w:rPr>
                <w:rFonts w:hint="default" w:ascii="Times New Roman" w:hAnsi="Times New Roman" w:cs="Times New Roman"/>
                <w:kern w:val="0"/>
                <w:sz w:val="20"/>
                <w:szCs w:val="20"/>
              </w:rPr>
              <w:t>③预算支出的重大开支是否经过评估论证；</w:t>
            </w:r>
            <w:r>
              <w:rPr>
                <w:rFonts w:hint="default" w:ascii="Times New Roman" w:hAnsi="Times New Roman" w:cs="Times New Roman"/>
                <w:kern w:val="0"/>
                <w:sz w:val="20"/>
                <w:szCs w:val="20"/>
              </w:rPr>
              <w:br w:type="textWrapping"/>
            </w:r>
            <w:r>
              <w:rPr>
                <w:rFonts w:hint="default" w:ascii="Times New Roman" w:hAnsi="Times New Roman" w:cs="Times New Roman"/>
                <w:kern w:val="0"/>
                <w:sz w:val="20"/>
                <w:szCs w:val="20"/>
              </w:rPr>
              <w:t>④是否符合部门预算批复的用途；</w:t>
            </w:r>
            <w:r>
              <w:rPr>
                <w:rFonts w:hint="default" w:ascii="Times New Roman" w:hAnsi="Times New Roman" w:cs="Times New Roman"/>
                <w:kern w:val="0"/>
                <w:sz w:val="20"/>
                <w:szCs w:val="20"/>
              </w:rPr>
              <w:br w:type="textWrapping"/>
            </w:r>
            <w:r>
              <w:rPr>
                <w:rFonts w:hint="default" w:ascii="Times New Roman" w:hAnsi="Times New Roman" w:cs="Times New Roman"/>
                <w:kern w:val="0"/>
                <w:sz w:val="20"/>
                <w:szCs w:val="20"/>
              </w:rPr>
              <w:t>⑤是否存在截留、挤占、挪用、虚列支出等情况。</w:t>
            </w:r>
            <w:r>
              <w:rPr>
                <w:rFonts w:hint="default" w:ascii="Times New Roman" w:hAnsi="Times New Roman" w:cs="Times New Roman"/>
                <w:kern w:val="0"/>
                <w:sz w:val="20"/>
                <w:szCs w:val="20"/>
              </w:rPr>
              <w:br w:type="textWrapping"/>
            </w:r>
            <w:r>
              <w:rPr>
                <w:rFonts w:hint="default" w:ascii="Times New Roman" w:hAnsi="Times New Roman" w:cs="Times New Roman"/>
                <w:kern w:val="0"/>
                <w:sz w:val="20"/>
                <w:szCs w:val="20"/>
              </w:rPr>
              <w:t>每发现一类不合规问题，扣2分，扣完为止。</w:t>
            </w:r>
          </w:p>
        </w:tc>
        <w:tc>
          <w:tcPr>
            <w:tcW w:w="726" w:type="dxa"/>
            <w:tcBorders>
              <w:top w:val="single" w:color="auto" w:sz="4" w:space="0"/>
              <w:left w:val="nil"/>
              <w:bottom w:val="single" w:color="auto" w:sz="4" w:space="0"/>
              <w:right w:val="single" w:color="auto" w:sz="4" w:space="0"/>
            </w:tcBorders>
            <w:noWrap/>
            <w:vAlign w:val="center"/>
          </w:tcPr>
          <w:p w14:paraId="6D79A608">
            <w:pPr>
              <w:widowControl/>
              <w:jc w:val="center"/>
              <w:rPr>
                <w:rFonts w:hint="eastAsia" w:ascii="Times New Roman" w:hAnsi="Times New Roman" w:eastAsia="宋体" w:cs="Times New Roman"/>
                <w:kern w:val="0"/>
                <w:sz w:val="24"/>
                <w:szCs w:val="24"/>
                <w:lang w:val="en-US" w:eastAsia="zh-CN"/>
              </w:rPr>
            </w:pPr>
            <w:r>
              <w:rPr>
                <w:rFonts w:hint="eastAsia" w:ascii="Times New Roman" w:hAnsi="Times New Roman" w:cs="Times New Roman"/>
                <w:kern w:val="0"/>
                <w:sz w:val="24"/>
                <w:szCs w:val="24"/>
                <w:lang w:val="en-US" w:eastAsia="zh-CN"/>
              </w:rPr>
              <w:t>5</w:t>
            </w:r>
          </w:p>
        </w:tc>
      </w:tr>
      <w:tr w14:paraId="188520E2">
        <w:tblPrEx>
          <w:tblCellMar>
            <w:top w:w="0" w:type="dxa"/>
            <w:left w:w="108" w:type="dxa"/>
            <w:bottom w:w="0" w:type="dxa"/>
            <w:right w:w="108" w:type="dxa"/>
          </w:tblCellMar>
        </w:tblPrEx>
        <w:trPr>
          <w:trHeight w:val="1005" w:hRule="atLeast"/>
          <w:jc w:val="center"/>
        </w:trPr>
        <w:tc>
          <w:tcPr>
            <w:tcW w:w="731" w:type="dxa"/>
            <w:vMerge w:val="continue"/>
            <w:tcBorders>
              <w:top w:val="single" w:color="auto" w:sz="4" w:space="0"/>
              <w:left w:val="single" w:color="auto" w:sz="4" w:space="0"/>
              <w:bottom w:val="single" w:color="auto" w:sz="4" w:space="0"/>
              <w:right w:val="single" w:color="auto" w:sz="4" w:space="0"/>
            </w:tcBorders>
            <w:noWrap w:val="0"/>
            <w:vAlign w:val="center"/>
          </w:tcPr>
          <w:p w14:paraId="3C13B24B">
            <w:pPr>
              <w:widowControl/>
              <w:spacing w:line="280" w:lineRule="exact"/>
              <w:jc w:val="left"/>
              <w:rPr>
                <w:rFonts w:hint="default" w:ascii="Times New Roman" w:hAnsi="Times New Roman" w:cs="Times New Roman"/>
                <w:kern w:val="0"/>
                <w:sz w:val="20"/>
                <w:szCs w:val="20"/>
              </w:rPr>
            </w:pPr>
          </w:p>
        </w:tc>
        <w:tc>
          <w:tcPr>
            <w:tcW w:w="638" w:type="dxa"/>
            <w:vMerge w:val="continue"/>
            <w:tcBorders>
              <w:top w:val="single" w:color="auto" w:sz="4" w:space="0"/>
              <w:left w:val="single" w:color="auto" w:sz="4" w:space="0"/>
              <w:bottom w:val="single" w:color="auto" w:sz="4" w:space="0"/>
              <w:right w:val="single" w:color="auto" w:sz="4" w:space="0"/>
            </w:tcBorders>
            <w:noWrap w:val="0"/>
            <w:vAlign w:val="center"/>
          </w:tcPr>
          <w:p w14:paraId="164E4A42">
            <w:pPr>
              <w:widowControl/>
              <w:spacing w:line="280" w:lineRule="exact"/>
              <w:jc w:val="left"/>
              <w:rPr>
                <w:rFonts w:hint="default" w:ascii="Times New Roman" w:hAnsi="Times New Roman" w:cs="Times New Roman"/>
                <w:kern w:val="0"/>
                <w:sz w:val="20"/>
                <w:szCs w:val="20"/>
              </w:rPr>
            </w:pPr>
          </w:p>
        </w:tc>
        <w:tc>
          <w:tcPr>
            <w:tcW w:w="548" w:type="dxa"/>
            <w:vMerge w:val="continue"/>
            <w:tcBorders>
              <w:top w:val="single" w:color="auto" w:sz="4" w:space="0"/>
              <w:left w:val="single" w:color="auto" w:sz="4" w:space="0"/>
              <w:bottom w:val="single" w:color="auto" w:sz="4" w:space="0"/>
              <w:right w:val="single" w:color="auto" w:sz="4" w:space="0"/>
            </w:tcBorders>
            <w:noWrap w:val="0"/>
            <w:vAlign w:val="center"/>
          </w:tcPr>
          <w:p w14:paraId="0341D6B8">
            <w:pPr>
              <w:widowControl/>
              <w:spacing w:line="280" w:lineRule="exact"/>
              <w:jc w:val="left"/>
              <w:rPr>
                <w:rFonts w:hint="default" w:ascii="Times New Roman" w:hAnsi="Times New Roman" w:cs="Times New Roman"/>
                <w:kern w:val="0"/>
                <w:sz w:val="20"/>
                <w:szCs w:val="20"/>
              </w:rPr>
            </w:pPr>
          </w:p>
        </w:tc>
        <w:tc>
          <w:tcPr>
            <w:tcW w:w="676" w:type="dxa"/>
            <w:tcBorders>
              <w:top w:val="single" w:color="auto" w:sz="4" w:space="0"/>
              <w:left w:val="nil"/>
              <w:bottom w:val="single" w:color="auto" w:sz="4" w:space="0"/>
              <w:right w:val="single" w:color="auto" w:sz="4" w:space="0"/>
            </w:tcBorders>
            <w:noWrap w:val="0"/>
            <w:vAlign w:val="center"/>
          </w:tcPr>
          <w:p w14:paraId="7CC21592">
            <w:pPr>
              <w:widowControl/>
              <w:spacing w:line="280" w:lineRule="exact"/>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预决算信息公开性</w:t>
            </w:r>
          </w:p>
        </w:tc>
        <w:tc>
          <w:tcPr>
            <w:tcW w:w="516" w:type="dxa"/>
            <w:tcBorders>
              <w:top w:val="single" w:color="auto" w:sz="4" w:space="0"/>
              <w:left w:val="nil"/>
              <w:bottom w:val="single" w:color="auto" w:sz="4" w:space="0"/>
              <w:right w:val="single" w:color="auto" w:sz="4" w:space="0"/>
            </w:tcBorders>
            <w:noWrap w:val="0"/>
            <w:vAlign w:val="center"/>
          </w:tcPr>
          <w:p w14:paraId="4A0801F6">
            <w:pPr>
              <w:widowControl/>
              <w:spacing w:line="280" w:lineRule="exact"/>
              <w:jc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1</w:t>
            </w:r>
          </w:p>
        </w:tc>
        <w:tc>
          <w:tcPr>
            <w:tcW w:w="3342" w:type="dxa"/>
            <w:tcBorders>
              <w:top w:val="single" w:color="auto" w:sz="4" w:space="0"/>
              <w:left w:val="nil"/>
              <w:bottom w:val="single" w:color="auto" w:sz="4" w:space="0"/>
              <w:right w:val="single" w:color="auto" w:sz="4" w:space="0"/>
            </w:tcBorders>
            <w:noWrap w:val="0"/>
            <w:vAlign w:val="center"/>
          </w:tcPr>
          <w:p w14:paraId="678D6CB5">
            <w:pPr>
              <w:widowControl/>
              <w:spacing w:line="280" w:lineRule="exact"/>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 xml:space="preserve">  部门是否按照政府信息公开有关规定公开相关预决算信息，用以反映和考核部门预决算管理的公开透明情况。</w:t>
            </w:r>
            <w:r>
              <w:rPr>
                <w:rFonts w:hint="default" w:ascii="Times New Roman" w:hAnsi="Times New Roman" w:cs="Times New Roman"/>
                <w:kern w:val="0"/>
                <w:sz w:val="20"/>
                <w:szCs w:val="20"/>
              </w:rPr>
              <w:br w:type="textWrapping"/>
            </w:r>
            <w:r>
              <w:rPr>
                <w:rFonts w:hint="default" w:ascii="Times New Roman" w:hAnsi="Times New Roman" w:cs="Times New Roman"/>
                <w:kern w:val="0"/>
                <w:sz w:val="20"/>
                <w:szCs w:val="20"/>
              </w:rPr>
              <w:t xml:space="preserve">  预决算信息是指与部门预算、执行、决算、监督、绩效等管理相关的信息。</w:t>
            </w:r>
          </w:p>
        </w:tc>
        <w:tc>
          <w:tcPr>
            <w:tcW w:w="3036" w:type="dxa"/>
            <w:tcBorders>
              <w:top w:val="single" w:color="auto" w:sz="4" w:space="0"/>
              <w:left w:val="nil"/>
              <w:bottom w:val="single" w:color="auto" w:sz="4" w:space="0"/>
              <w:right w:val="single" w:color="auto" w:sz="4" w:space="0"/>
            </w:tcBorders>
            <w:noWrap w:val="0"/>
            <w:vAlign w:val="center"/>
          </w:tcPr>
          <w:p w14:paraId="465AF678">
            <w:pPr>
              <w:widowControl/>
              <w:spacing w:line="280" w:lineRule="exact"/>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基础数据信息和会计信息资料是否真实、完整、准确。</w:t>
            </w:r>
            <w:r>
              <w:rPr>
                <w:rFonts w:hint="default" w:ascii="Times New Roman" w:hAnsi="Times New Roman" w:cs="Times New Roman"/>
                <w:kern w:val="0"/>
                <w:sz w:val="20"/>
                <w:szCs w:val="20"/>
              </w:rPr>
              <w:br w:type="textWrapping"/>
            </w:r>
            <w:r>
              <w:rPr>
                <w:rFonts w:hint="default" w:ascii="Times New Roman" w:hAnsi="Times New Roman" w:cs="Times New Roman"/>
                <w:kern w:val="0"/>
                <w:sz w:val="20"/>
                <w:szCs w:val="20"/>
              </w:rPr>
              <w:t>每发现一类不合规问题，扣0.5分，扣完为止。</w:t>
            </w:r>
          </w:p>
        </w:tc>
        <w:tc>
          <w:tcPr>
            <w:tcW w:w="726" w:type="dxa"/>
            <w:tcBorders>
              <w:top w:val="single" w:color="auto" w:sz="4" w:space="0"/>
              <w:left w:val="nil"/>
              <w:bottom w:val="single" w:color="auto" w:sz="4" w:space="0"/>
              <w:right w:val="single" w:color="auto" w:sz="4" w:space="0"/>
            </w:tcBorders>
            <w:noWrap/>
            <w:vAlign w:val="center"/>
          </w:tcPr>
          <w:p w14:paraId="52223A79">
            <w:pPr>
              <w:widowControl/>
              <w:jc w:val="center"/>
              <w:rPr>
                <w:rFonts w:hint="eastAsia" w:ascii="Times New Roman" w:hAnsi="Times New Roman" w:eastAsia="宋体" w:cs="Times New Roman"/>
                <w:kern w:val="0"/>
                <w:sz w:val="24"/>
                <w:szCs w:val="24"/>
                <w:lang w:val="en-US" w:eastAsia="zh-CN"/>
              </w:rPr>
            </w:pPr>
            <w:r>
              <w:rPr>
                <w:rFonts w:hint="eastAsia" w:ascii="Times New Roman" w:hAnsi="Times New Roman" w:cs="Times New Roman"/>
                <w:kern w:val="0"/>
                <w:sz w:val="24"/>
                <w:szCs w:val="24"/>
                <w:lang w:val="en-US" w:eastAsia="zh-CN"/>
              </w:rPr>
              <w:t>1</w:t>
            </w:r>
          </w:p>
        </w:tc>
      </w:tr>
      <w:tr w14:paraId="531ED2FF">
        <w:tblPrEx>
          <w:tblCellMar>
            <w:top w:w="0" w:type="dxa"/>
            <w:left w:w="108" w:type="dxa"/>
            <w:bottom w:w="0" w:type="dxa"/>
            <w:right w:w="108" w:type="dxa"/>
          </w:tblCellMar>
        </w:tblPrEx>
        <w:trPr>
          <w:trHeight w:val="702" w:hRule="atLeast"/>
          <w:jc w:val="center"/>
        </w:trPr>
        <w:tc>
          <w:tcPr>
            <w:tcW w:w="731" w:type="dxa"/>
            <w:vMerge w:val="continue"/>
            <w:tcBorders>
              <w:top w:val="single" w:color="auto" w:sz="4" w:space="0"/>
              <w:left w:val="single" w:color="auto" w:sz="4" w:space="0"/>
              <w:bottom w:val="single" w:color="auto" w:sz="4" w:space="0"/>
              <w:right w:val="single" w:color="auto" w:sz="4" w:space="0"/>
            </w:tcBorders>
            <w:noWrap w:val="0"/>
            <w:vAlign w:val="center"/>
          </w:tcPr>
          <w:p w14:paraId="24CC3BB8">
            <w:pPr>
              <w:widowControl/>
              <w:spacing w:line="280" w:lineRule="exact"/>
              <w:jc w:val="left"/>
              <w:rPr>
                <w:rFonts w:hint="default" w:ascii="Times New Roman" w:hAnsi="Times New Roman" w:cs="Times New Roman"/>
                <w:kern w:val="0"/>
                <w:sz w:val="20"/>
                <w:szCs w:val="20"/>
              </w:rPr>
            </w:pPr>
          </w:p>
        </w:tc>
        <w:tc>
          <w:tcPr>
            <w:tcW w:w="638" w:type="dxa"/>
            <w:vMerge w:val="continue"/>
            <w:tcBorders>
              <w:top w:val="single" w:color="auto" w:sz="4" w:space="0"/>
              <w:left w:val="single" w:color="auto" w:sz="4" w:space="0"/>
              <w:bottom w:val="single" w:color="auto" w:sz="4" w:space="0"/>
              <w:right w:val="single" w:color="auto" w:sz="4" w:space="0"/>
            </w:tcBorders>
            <w:noWrap w:val="0"/>
            <w:vAlign w:val="center"/>
          </w:tcPr>
          <w:p w14:paraId="58ACE056">
            <w:pPr>
              <w:widowControl/>
              <w:spacing w:line="280" w:lineRule="exact"/>
              <w:jc w:val="left"/>
              <w:rPr>
                <w:rFonts w:hint="default" w:ascii="Times New Roman" w:hAnsi="Times New Roman" w:cs="Times New Roman"/>
                <w:kern w:val="0"/>
                <w:sz w:val="20"/>
                <w:szCs w:val="20"/>
              </w:rPr>
            </w:pPr>
          </w:p>
        </w:tc>
        <w:tc>
          <w:tcPr>
            <w:tcW w:w="548" w:type="dxa"/>
            <w:vMerge w:val="continue"/>
            <w:tcBorders>
              <w:top w:val="single" w:color="auto" w:sz="4" w:space="0"/>
              <w:left w:val="single" w:color="auto" w:sz="4" w:space="0"/>
              <w:bottom w:val="single" w:color="auto" w:sz="4" w:space="0"/>
              <w:right w:val="single" w:color="auto" w:sz="4" w:space="0"/>
            </w:tcBorders>
            <w:noWrap w:val="0"/>
            <w:vAlign w:val="center"/>
          </w:tcPr>
          <w:p w14:paraId="5917C6C5">
            <w:pPr>
              <w:widowControl/>
              <w:spacing w:line="280" w:lineRule="exact"/>
              <w:jc w:val="left"/>
              <w:rPr>
                <w:rFonts w:hint="default" w:ascii="Times New Roman" w:hAnsi="Times New Roman" w:cs="Times New Roman"/>
                <w:kern w:val="0"/>
                <w:sz w:val="20"/>
                <w:szCs w:val="20"/>
              </w:rPr>
            </w:pPr>
          </w:p>
        </w:tc>
        <w:tc>
          <w:tcPr>
            <w:tcW w:w="676" w:type="dxa"/>
            <w:tcBorders>
              <w:top w:val="single" w:color="auto" w:sz="4" w:space="0"/>
              <w:left w:val="nil"/>
              <w:bottom w:val="single" w:color="auto" w:sz="4" w:space="0"/>
              <w:right w:val="single" w:color="auto" w:sz="4" w:space="0"/>
            </w:tcBorders>
            <w:noWrap w:val="0"/>
            <w:vAlign w:val="center"/>
          </w:tcPr>
          <w:p w14:paraId="6D16AA0F">
            <w:pPr>
              <w:widowControl/>
              <w:spacing w:line="280" w:lineRule="exact"/>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基础信息完善性</w:t>
            </w:r>
          </w:p>
        </w:tc>
        <w:tc>
          <w:tcPr>
            <w:tcW w:w="516" w:type="dxa"/>
            <w:tcBorders>
              <w:top w:val="single" w:color="auto" w:sz="4" w:space="0"/>
              <w:left w:val="nil"/>
              <w:bottom w:val="single" w:color="auto" w:sz="4" w:space="0"/>
              <w:right w:val="single" w:color="auto" w:sz="4" w:space="0"/>
            </w:tcBorders>
            <w:noWrap w:val="0"/>
            <w:vAlign w:val="center"/>
          </w:tcPr>
          <w:p w14:paraId="6488464A">
            <w:pPr>
              <w:widowControl/>
              <w:spacing w:line="280" w:lineRule="exact"/>
              <w:jc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1</w:t>
            </w:r>
          </w:p>
        </w:tc>
        <w:tc>
          <w:tcPr>
            <w:tcW w:w="3342" w:type="dxa"/>
            <w:tcBorders>
              <w:top w:val="single" w:color="auto" w:sz="4" w:space="0"/>
              <w:left w:val="nil"/>
              <w:bottom w:val="single" w:color="auto" w:sz="4" w:space="0"/>
              <w:right w:val="nil"/>
            </w:tcBorders>
            <w:noWrap/>
            <w:vAlign w:val="center"/>
          </w:tcPr>
          <w:p w14:paraId="47B10AAA">
            <w:pPr>
              <w:widowControl/>
              <w:spacing w:line="280" w:lineRule="exact"/>
              <w:rPr>
                <w:rFonts w:hint="default" w:ascii="Times New Roman" w:hAnsi="Times New Roman" w:cs="Times New Roman"/>
                <w:kern w:val="0"/>
                <w:sz w:val="20"/>
                <w:szCs w:val="20"/>
              </w:rPr>
            </w:pPr>
            <w:r>
              <w:rPr>
                <w:rFonts w:hint="default" w:ascii="Times New Roman" w:hAnsi="Times New Roman" w:cs="Times New Roman"/>
                <w:kern w:val="0"/>
                <w:sz w:val="20"/>
                <w:szCs w:val="20"/>
              </w:rPr>
              <w:t xml:space="preserve">  部门基础信息是否完善，用以反映和考核基础信息对预算管理工作的支撑情况。</w:t>
            </w:r>
          </w:p>
        </w:tc>
        <w:tc>
          <w:tcPr>
            <w:tcW w:w="3036" w:type="dxa"/>
            <w:tcBorders>
              <w:top w:val="single" w:color="auto" w:sz="4" w:space="0"/>
              <w:left w:val="single" w:color="auto" w:sz="4" w:space="0"/>
              <w:bottom w:val="single" w:color="auto" w:sz="4" w:space="0"/>
              <w:right w:val="single" w:color="auto" w:sz="4" w:space="0"/>
            </w:tcBorders>
            <w:noWrap w:val="0"/>
            <w:vAlign w:val="center"/>
          </w:tcPr>
          <w:p w14:paraId="4675EA02">
            <w:pPr>
              <w:widowControl/>
              <w:spacing w:line="280" w:lineRule="exact"/>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基础数据信息和会计信息资料真实、完整、准确，得1分。</w:t>
            </w:r>
          </w:p>
        </w:tc>
        <w:tc>
          <w:tcPr>
            <w:tcW w:w="726" w:type="dxa"/>
            <w:tcBorders>
              <w:top w:val="single" w:color="auto" w:sz="4" w:space="0"/>
              <w:left w:val="nil"/>
              <w:bottom w:val="single" w:color="auto" w:sz="4" w:space="0"/>
              <w:right w:val="single" w:color="auto" w:sz="4" w:space="0"/>
            </w:tcBorders>
            <w:noWrap/>
            <w:vAlign w:val="center"/>
          </w:tcPr>
          <w:p w14:paraId="273AF9C3">
            <w:pPr>
              <w:widowControl/>
              <w:jc w:val="center"/>
              <w:rPr>
                <w:rFonts w:hint="eastAsia" w:ascii="Times New Roman" w:hAnsi="Times New Roman" w:eastAsia="宋体" w:cs="Times New Roman"/>
                <w:kern w:val="0"/>
                <w:sz w:val="24"/>
                <w:szCs w:val="24"/>
                <w:lang w:val="en-US" w:eastAsia="zh-CN"/>
              </w:rPr>
            </w:pPr>
            <w:r>
              <w:rPr>
                <w:rFonts w:hint="eastAsia" w:ascii="Times New Roman" w:hAnsi="Times New Roman" w:cs="Times New Roman"/>
                <w:kern w:val="0"/>
                <w:sz w:val="24"/>
                <w:szCs w:val="24"/>
                <w:lang w:val="en-US" w:eastAsia="zh-CN"/>
              </w:rPr>
              <w:t>1</w:t>
            </w:r>
          </w:p>
        </w:tc>
      </w:tr>
      <w:tr w14:paraId="6966F582">
        <w:tblPrEx>
          <w:tblCellMar>
            <w:top w:w="0" w:type="dxa"/>
            <w:left w:w="108" w:type="dxa"/>
            <w:bottom w:w="0" w:type="dxa"/>
            <w:right w:w="108" w:type="dxa"/>
          </w:tblCellMar>
        </w:tblPrEx>
        <w:trPr>
          <w:trHeight w:val="900" w:hRule="atLeast"/>
          <w:jc w:val="center"/>
        </w:trPr>
        <w:tc>
          <w:tcPr>
            <w:tcW w:w="731" w:type="dxa"/>
            <w:vMerge w:val="continue"/>
            <w:tcBorders>
              <w:top w:val="single" w:color="auto" w:sz="4" w:space="0"/>
              <w:left w:val="single" w:color="auto" w:sz="4" w:space="0"/>
              <w:bottom w:val="single" w:color="auto" w:sz="4" w:space="0"/>
              <w:right w:val="single" w:color="auto" w:sz="4" w:space="0"/>
            </w:tcBorders>
            <w:noWrap w:val="0"/>
            <w:vAlign w:val="center"/>
          </w:tcPr>
          <w:p w14:paraId="17FCC003">
            <w:pPr>
              <w:widowControl/>
              <w:spacing w:line="280" w:lineRule="exact"/>
              <w:jc w:val="left"/>
              <w:rPr>
                <w:rFonts w:hint="default" w:ascii="Times New Roman" w:hAnsi="Times New Roman" w:cs="Times New Roman"/>
                <w:kern w:val="0"/>
                <w:sz w:val="20"/>
                <w:szCs w:val="20"/>
              </w:rPr>
            </w:pPr>
          </w:p>
        </w:tc>
        <w:tc>
          <w:tcPr>
            <w:tcW w:w="638" w:type="dxa"/>
            <w:vMerge w:val="restart"/>
            <w:tcBorders>
              <w:top w:val="single" w:color="auto" w:sz="4" w:space="0"/>
              <w:left w:val="single" w:color="auto" w:sz="4" w:space="0"/>
              <w:bottom w:val="single" w:color="auto" w:sz="4" w:space="0"/>
              <w:right w:val="single" w:color="auto" w:sz="4" w:space="0"/>
            </w:tcBorders>
            <w:noWrap w:val="0"/>
            <w:vAlign w:val="center"/>
          </w:tcPr>
          <w:p w14:paraId="39DAA42D">
            <w:pPr>
              <w:widowControl/>
              <w:spacing w:line="280" w:lineRule="exact"/>
              <w:jc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资产</w:t>
            </w:r>
            <w:r>
              <w:rPr>
                <w:rFonts w:hint="default" w:ascii="Times New Roman" w:hAnsi="Times New Roman" w:cs="Times New Roman"/>
                <w:kern w:val="0"/>
                <w:sz w:val="20"/>
                <w:szCs w:val="20"/>
              </w:rPr>
              <w:br w:type="textWrapping"/>
            </w:r>
            <w:r>
              <w:rPr>
                <w:rFonts w:hint="default" w:ascii="Times New Roman" w:hAnsi="Times New Roman" w:cs="Times New Roman"/>
                <w:kern w:val="0"/>
                <w:sz w:val="20"/>
                <w:szCs w:val="20"/>
              </w:rPr>
              <w:t>管理</w:t>
            </w:r>
          </w:p>
        </w:tc>
        <w:tc>
          <w:tcPr>
            <w:tcW w:w="548" w:type="dxa"/>
            <w:vMerge w:val="restart"/>
            <w:tcBorders>
              <w:top w:val="single" w:color="auto" w:sz="4" w:space="0"/>
              <w:left w:val="single" w:color="auto" w:sz="4" w:space="0"/>
              <w:bottom w:val="single" w:color="auto" w:sz="4" w:space="0"/>
              <w:right w:val="single" w:color="auto" w:sz="4" w:space="0"/>
            </w:tcBorders>
            <w:noWrap w:val="0"/>
            <w:vAlign w:val="center"/>
          </w:tcPr>
          <w:p w14:paraId="03790935">
            <w:pPr>
              <w:widowControl/>
              <w:spacing w:line="280" w:lineRule="exact"/>
              <w:jc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3</w:t>
            </w:r>
          </w:p>
        </w:tc>
        <w:tc>
          <w:tcPr>
            <w:tcW w:w="676" w:type="dxa"/>
            <w:tcBorders>
              <w:top w:val="single" w:color="auto" w:sz="4" w:space="0"/>
              <w:left w:val="nil"/>
              <w:bottom w:val="single" w:color="auto" w:sz="4" w:space="0"/>
              <w:right w:val="single" w:color="auto" w:sz="4" w:space="0"/>
            </w:tcBorders>
            <w:noWrap w:val="0"/>
            <w:vAlign w:val="center"/>
          </w:tcPr>
          <w:p w14:paraId="63D1C707">
            <w:pPr>
              <w:widowControl/>
              <w:spacing w:line="280" w:lineRule="exact"/>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管理制度健全性</w:t>
            </w:r>
          </w:p>
        </w:tc>
        <w:tc>
          <w:tcPr>
            <w:tcW w:w="516" w:type="dxa"/>
            <w:tcBorders>
              <w:top w:val="single" w:color="auto" w:sz="4" w:space="0"/>
              <w:left w:val="nil"/>
              <w:bottom w:val="single" w:color="auto" w:sz="4" w:space="0"/>
              <w:right w:val="single" w:color="auto" w:sz="4" w:space="0"/>
            </w:tcBorders>
            <w:noWrap w:val="0"/>
            <w:vAlign w:val="center"/>
          </w:tcPr>
          <w:p w14:paraId="1D60EFAC">
            <w:pPr>
              <w:widowControl/>
              <w:spacing w:line="280" w:lineRule="exact"/>
              <w:jc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1</w:t>
            </w:r>
          </w:p>
        </w:tc>
        <w:tc>
          <w:tcPr>
            <w:tcW w:w="3342" w:type="dxa"/>
            <w:tcBorders>
              <w:top w:val="single" w:color="auto" w:sz="4" w:space="0"/>
              <w:left w:val="nil"/>
              <w:bottom w:val="single" w:color="auto" w:sz="4" w:space="0"/>
              <w:right w:val="single" w:color="auto" w:sz="4" w:space="0"/>
            </w:tcBorders>
            <w:noWrap w:val="0"/>
            <w:vAlign w:val="center"/>
          </w:tcPr>
          <w:p w14:paraId="6BDC3361">
            <w:pPr>
              <w:widowControl/>
              <w:spacing w:line="280" w:lineRule="exact"/>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 xml:space="preserve">  部门为加强资产管理、规范资产管理行为而制定的管理制度是否健全完整，用以反映和考核部门资产管理制度对完成主要职责或促进社会发展的保障情况。</w:t>
            </w:r>
          </w:p>
        </w:tc>
        <w:tc>
          <w:tcPr>
            <w:tcW w:w="3036" w:type="dxa"/>
            <w:tcBorders>
              <w:top w:val="single" w:color="auto" w:sz="4" w:space="0"/>
              <w:left w:val="nil"/>
              <w:bottom w:val="single" w:color="auto" w:sz="4" w:space="0"/>
              <w:right w:val="single" w:color="auto" w:sz="4" w:space="0"/>
            </w:tcBorders>
            <w:noWrap w:val="0"/>
            <w:vAlign w:val="center"/>
          </w:tcPr>
          <w:p w14:paraId="0C40FC2F">
            <w:pPr>
              <w:widowControl/>
              <w:spacing w:line="280" w:lineRule="exact"/>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 xml:space="preserve">①已制定或具有资产管理制度，相关资金管理制度合法、合规、完整。得0.5分；           </w:t>
            </w:r>
            <w:r>
              <w:rPr>
                <w:rFonts w:hint="default" w:ascii="Times New Roman" w:hAnsi="Times New Roman" w:cs="Times New Roman"/>
                <w:kern w:val="0"/>
                <w:sz w:val="20"/>
                <w:szCs w:val="20"/>
              </w:rPr>
              <w:br w:type="textWrapping"/>
            </w:r>
            <w:r>
              <w:rPr>
                <w:rFonts w:hint="default" w:ascii="Times New Roman" w:hAnsi="Times New Roman" w:cs="Times New Roman"/>
                <w:kern w:val="0"/>
                <w:sz w:val="20"/>
                <w:szCs w:val="20"/>
              </w:rPr>
              <w:t>②相关资产管理制度得到有效执行，得0.5分。</w:t>
            </w:r>
          </w:p>
        </w:tc>
        <w:tc>
          <w:tcPr>
            <w:tcW w:w="726" w:type="dxa"/>
            <w:tcBorders>
              <w:top w:val="single" w:color="auto" w:sz="4" w:space="0"/>
              <w:left w:val="nil"/>
              <w:bottom w:val="single" w:color="auto" w:sz="4" w:space="0"/>
              <w:right w:val="single" w:color="auto" w:sz="4" w:space="0"/>
            </w:tcBorders>
            <w:noWrap/>
            <w:vAlign w:val="center"/>
          </w:tcPr>
          <w:p w14:paraId="387C6DBB">
            <w:pPr>
              <w:widowControl/>
              <w:jc w:val="center"/>
              <w:rPr>
                <w:rFonts w:hint="eastAsia" w:ascii="Times New Roman" w:hAnsi="Times New Roman" w:eastAsia="宋体" w:cs="Times New Roman"/>
                <w:kern w:val="0"/>
                <w:sz w:val="24"/>
                <w:szCs w:val="24"/>
                <w:lang w:val="en-US" w:eastAsia="zh-CN"/>
              </w:rPr>
            </w:pPr>
            <w:r>
              <w:rPr>
                <w:rFonts w:hint="eastAsia" w:ascii="Times New Roman" w:hAnsi="Times New Roman" w:cs="Times New Roman"/>
                <w:kern w:val="0"/>
                <w:sz w:val="24"/>
                <w:szCs w:val="24"/>
                <w:lang w:val="en-US" w:eastAsia="zh-CN"/>
              </w:rPr>
              <w:t>1</w:t>
            </w:r>
          </w:p>
        </w:tc>
      </w:tr>
      <w:tr w14:paraId="460AA74B">
        <w:tblPrEx>
          <w:tblCellMar>
            <w:top w:w="0" w:type="dxa"/>
            <w:left w:w="108" w:type="dxa"/>
            <w:bottom w:w="0" w:type="dxa"/>
            <w:right w:w="108" w:type="dxa"/>
          </w:tblCellMar>
        </w:tblPrEx>
        <w:trPr>
          <w:trHeight w:val="1080" w:hRule="atLeast"/>
          <w:jc w:val="center"/>
        </w:trPr>
        <w:tc>
          <w:tcPr>
            <w:tcW w:w="731" w:type="dxa"/>
            <w:vMerge w:val="continue"/>
            <w:tcBorders>
              <w:top w:val="single" w:color="auto" w:sz="4" w:space="0"/>
              <w:left w:val="single" w:color="auto" w:sz="4" w:space="0"/>
              <w:bottom w:val="single" w:color="auto" w:sz="4" w:space="0"/>
              <w:right w:val="single" w:color="auto" w:sz="4" w:space="0"/>
            </w:tcBorders>
            <w:noWrap w:val="0"/>
            <w:vAlign w:val="center"/>
          </w:tcPr>
          <w:p w14:paraId="0D523624">
            <w:pPr>
              <w:widowControl/>
              <w:spacing w:line="280" w:lineRule="exact"/>
              <w:jc w:val="left"/>
              <w:rPr>
                <w:rFonts w:hint="default" w:ascii="Times New Roman" w:hAnsi="Times New Roman" w:cs="Times New Roman"/>
                <w:kern w:val="0"/>
                <w:sz w:val="20"/>
                <w:szCs w:val="20"/>
              </w:rPr>
            </w:pPr>
          </w:p>
        </w:tc>
        <w:tc>
          <w:tcPr>
            <w:tcW w:w="638" w:type="dxa"/>
            <w:vMerge w:val="continue"/>
            <w:tcBorders>
              <w:top w:val="single" w:color="auto" w:sz="4" w:space="0"/>
              <w:left w:val="single" w:color="auto" w:sz="4" w:space="0"/>
              <w:bottom w:val="single" w:color="auto" w:sz="4" w:space="0"/>
              <w:right w:val="single" w:color="auto" w:sz="4" w:space="0"/>
            </w:tcBorders>
            <w:noWrap w:val="0"/>
            <w:vAlign w:val="center"/>
          </w:tcPr>
          <w:p w14:paraId="42D94E41">
            <w:pPr>
              <w:widowControl/>
              <w:spacing w:line="280" w:lineRule="exact"/>
              <w:jc w:val="left"/>
              <w:rPr>
                <w:rFonts w:hint="default" w:ascii="Times New Roman" w:hAnsi="Times New Roman" w:cs="Times New Roman"/>
                <w:kern w:val="0"/>
                <w:sz w:val="20"/>
                <w:szCs w:val="20"/>
              </w:rPr>
            </w:pPr>
          </w:p>
        </w:tc>
        <w:tc>
          <w:tcPr>
            <w:tcW w:w="548" w:type="dxa"/>
            <w:vMerge w:val="continue"/>
            <w:tcBorders>
              <w:top w:val="single" w:color="auto" w:sz="4" w:space="0"/>
              <w:left w:val="single" w:color="auto" w:sz="4" w:space="0"/>
              <w:bottom w:val="single" w:color="auto" w:sz="4" w:space="0"/>
              <w:right w:val="single" w:color="auto" w:sz="4" w:space="0"/>
            </w:tcBorders>
            <w:noWrap w:val="0"/>
            <w:vAlign w:val="center"/>
          </w:tcPr>
          <w:p w14:paraId="153C69A9">
            <w:pPr>
              <w:widowControl/>
              <w:spacing w:line="280" w:lineRule="exact"/>
              <w:jc w:val="left"/>
              <w:rPr>
                <w:rFonts w:hint="default" w:ascii="Times New Roman" w:hAnsi="Times New Roman" w:cs="Times New Roman"/>
                <w:kern w:val="0"/>
                <w:sz w:val="20"/>
                <w:szCs w:val="20"/>
              </w:rPr>
            </w:pPr>
          </w:p>
        </w:tc>
        <w:tc>
          <w:tcPr>
            <w:tcW w:w="676" w:type="dxa"/>
            <w:tcBorders>
              <w:top w:val="single" w:color="auto" w:sz="4" w:space="0"/>
              <w:left w:val="nil"/>
              <w:bottom w:val="single" w:color="auto" w:sz="4" w:space="0"/>
              <w:right w:val="single" w:color="auto" w:sz="4" w:space="0"/>
            </w:tcBorders>
            <w:noWrap w:val="0"/>
            <w:vAlign w:val="center"/>
          </w:tcPr>
          <w:p w14:paraId="45FD3B40">
            <w:pPr>
              <w:widowControl/>
              <w:spacing w:line="280" w:lineRule="exact"/>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资产管理安全性</w:t>
            </w:r>
          </w:p>
        </w:tc>
        <w:tc>
          <w:tcPr>
            <w:tcW w:w="516" w:type="dxa"/>
            <w:tcBorders>
              <w:top w:val="single" w:color="auto" w:sz="4" w:space="0"/>
              <w:left w:val="nil"/>
              <w:bottom w:val="single" w:color="auto" w:sz="4" w:space="0"/>
              <w:right w:val="single" w:color="auto" w:sz="4" w:space="0"/>
            </w:tcBorders>
            <w:noWrap w:val="0"/>
            <w:vAlign w:val="center"/>
          </w:tcPr>
          <w:p w14:paraId="7EF0E7EF">
            <w:pPr>
              <w:widowControl/>
              <w:spacing w:line="280" w:lineRule="exact"/>
              <w:jc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1</w:t>
            </w:r>
          </w:p>
        </w:tc>
        <w:tc>
          <w:tcPr>
            <w:tcW w:w="3342" w:type="dxa"/>
            <w:tcBorders>
              <w:top w:val="single" w:color="auto" w:sz="4" w:space="0"/>
              <w:left w:val="nil"/>
              <w:bottom w:val="single" w:color="auto" w:sz="4" w:space="0"/>
              <w:right w:val="single" w:color="auto" w:sz="4" w:space="0"/>
            </w:tcBorders>
            <w:noWrap w:val="0"/>
            <w:vAlign w:val="center"/>
          </w:tcPr>
          <w:p w14:paraId="59025191">
            <w:pPr>
              <w:widowControl/>
              <w:spacing w:line="280" w:lineRule="exact"/>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 xml:space="preserve">  部门的资产是否保存完整、使用合规、配置合理、处置规范、收入及时足额上缴，用以反映和考核部门资产安全运行情况。</w:t>
            </w:r>
          </w:p>
        </w:tc>
        <w:tc>
          <w:tcPr>
            <w:tcW w:w="3036" w:type="dxa"/>
            <w:tcBorders>
              <w:top w:val="single" w:color="auto" w:sz="4" w:space="0"/>
              <w:left w:val="nil"/>
              <w:bottom w:val="single" w:color="auto" w:sz="4" w:space="0"/>
              <w:right w:val="single" w:color="auto" w:sz="4" w:space="0"/>
            </w:tcBorders>
            <w:noWrap w:val="0"/>
            <w:vAlign w:val="center"/>
          </w:tcPr>
          <w:p w14:paraId="60A1D633">
            <w:pPr>
              <w:widowControl/>
              <w:spacing w:line="280" w:lineRule="exact"/>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①资产保存完整、配置合理、处置规范，得0.5分；</w:t>
            </w:r>
            <w:r>
              <w:rPr>
                <w:rFonts w:hint="default" w:ascii="Times New Roman" w:hAnsi="Times New Roman" w:cs="Times New Roman"/>
                <w:kern w:val="0"/>
                <w:sz w:val="20"/>
                <w:szCs w:val="20"/>
              </w:rPr>
              <w:br w:type="textWrapping"/>
            </w:r>
            <w:r>
              <w:rPr>
                <w:rFonts w:hint="default" w:ascii="Times New Roman" w:hAnsi="Times New Roman" w:cs="Times New Roman"/>
                <w:kern w:val="0"/>
                <w:sz w:val="20"/>
                <w:szCs w:val="20"/>
              </w:rPr>
              <w:t>②资产账务管理合规，帐实相符，资产有偿使用及处置收入及时足额上缴，得0.5分。</w:t>
            </w:r>
          </w:p>
        </w:tc>
        <w:tc>
          <w:tcPr>
            <w:tcW w:w="726" w:type="dxa"/>
            <w:tcBorders>
              <w:top w:val="single" w:color="auto" w:sz="4" w:space="0"/>
              <w:left w:val="nil"/>
              <w:bottom w:val="single" w:color="auto" w:sz="4" w:space="0"/>
              <w:right w:val="single" w:color="auto" w:sz="4" w:space="0"/>
            </w:tcBorders>
            <w:noWrap/>
            <w:vAlign w:val="center"/>
          </w:tcPr>
          <w:p w14:paraId="7C1132D9">
            <w:pPr>
              <w:widowControl/>
              <w:jc w:val="center"/>
              <w:rPr>
                <w:rFonts w:hint="eastAsia" w:ascii="Times New Roman" w:hAnsi="Times New Roman" w:eastAsia="宋体" w:cs="Times New Roman"/>
                <w:kern w:val="0"/>
                <w:sz w:val="24"/>
                <w:szCs w:val="24"/>
                <w:lang w:val="en-US" w:eastAsia="zh-CN"/>
              </w:rPr>
            </w:pPr>
            <w:r>
              <w:rPr>
                <w:rFonts w:hint="eastAsia" w:ascii="Times New Roman" w:hAnsi="Times New Roman" w:cs="Times New Roman"/>
                <w:kern w:val="0"/>
                <w:sz w:val="24"/>
                <w:szCs w:val="24"/>
                <w:lang w:val="en-US" w:eastAsia="zh-CN"/>
              </w:rPr>
              <w:t>1</w:t>
            </w:r>
          </w:p>
        </w:tc>
      </w:tr>
      <w:tr w14:paraId="2E788360">
        <w:tblPrEx>
          <w:tblCellMar>
            <w:top w:w="0" w:type="dxa"/>
            <w:left w:w="108" w:type="dxa"/>
            <w:bottom w:w="0" w:type="dxa"/>
            <w:right w:w="108" w:type="dxa"/>
          </w:tblCellMar>
        </w:tblPrEx>
        <w:trPr>
          <w:trHeight w:val="1080" w:hRule="atLeast"/>
          <w:jc w:val="center"/>
        </w:trPr>
        <w:tc>
          <w:tcPr>
            <w:tcW w:w="731" w:type="dxa"/>
            <w:vMerge w:val="continue"/>
            <w:tcBorders>
              <w:top w:val="single" w:color="auto" w:sz="4" w:space="0"/>
              <w:left w:val="single" w:color="auto" w:sz="4" w:space="0"/>
              <w:bottom w:val="single" w:color="auto" w:sz="4" w:space="0"/>
              <w:right w:val="single" w:color="auto" w:sz="4" w:space="0"/>
            </w:tcBorders>
            <w:noWrap w:val="0"/>
            <w:vAlign w:val="center"/>
          </w:tcPr>
          <w:p w14:paraId="77083D2D">
            <w:pPr>
              <w:widowControl/>
              <w:spacing w:line="280" w:lineRule="exact"/>
              <w:jc w:val="left"/>
              <w:rPr>
                <w:rFonts w:hint="default" w:ascii="Times New Roman" w:hAnsi="Times New Roman" w:cs="Times New Roman"/>
                <w:kern w:val="0"/>
                <w:sz w:val="20"/>
                <w:szCs w:val="20"/>
              </w:rPr>
            </w:pPr>
          </w:p>
        </w:tc>
        <w:tc>
          <w:tcPr>
            <w:tcW w:w="638" w:type="dxa"/>
            <w:vMerge w:val="continue"/>
            <w:tcBorders>
              <w:top w:val="single" w:color="auto" w:sz="4" w:space="0"/>
              <w:left w:val="single" w:color="auto" w:sz="4" w:space="0"/>
              <w:bottom w:val="single" w:color="auto" w:sz="4" w:space="0"/>
              <w:right w:val="single" w:color="auto" w:sz="4" w:space="0"/>
            </w:tcBorders>
            <w:noWrap w:val="0"/>
            <w:vAlign w:val="center"/>
          </w:tcPr>
          <w:p w14:paraId="1F89C10B">
            <w:pPr>
              <w:widowControl/>
              <w:spacing w:line="280" w:lineRule="exact"/>
              <w:jc w:val="left"/>
              <w:rPr>
                <w:rFonts w:hint="default" w:ascii="Times New Roman" w:hAnsi="Times New Roman" w:cs="Times New Roman"/>
                <w:kern w:val="0"/>
                <w:sz w:val="20"/>
                <w:szCs w:val="20"/>
              </w:rPr>
            </w:pPr>
          </w:p>
        </w:tc>
        <w:tc>
          <w:tcPr>
            <w:tcW w:w="548" w:type="dxa"/>
            <w:vMerge w:val="continue"/>
            <w:tcBorders>
              <w:top w:val="single" w:color="auto" w:sz="4" w:space="0"/>
              <w:left w:val="single" w:color="auto" w:sz="4" w:space="0"/>
              <w:bottom w:val="single" w:color="auto" w:sz="4" w:space="0"/>
              <w:right w:val="single" w:color="auto" w:sz="4" w:space="0"/>
            </w:tcBorders>
            <w:noWrap w:val="0"/>
            <w:vAlign w:val="center"/>
          </w:tcPr>
          <w:p w14:paraId="2A1F7090">
            <w:pPr>
              <w:widowControl/>
              <w:spacing w:line="280" w:lineRule="exact"/>
              <w:jc w:val="left"/>
              <w:rPr>
                <w:rFonts w:hint="default" w:ascii="Times New Roman" w:hAnsi="Times New Roman" w:cs="Times New Roman"/>
                <w:kern w:val="0"/>
                <w:sz w:val="20"/>
                <w:szCs w:val="20"/>
              </w:rPr>
            </w:pPr>
          </w:p>
        </w:tc>
        <w:tc>
          <w:tcPr>
            <w:tcW w:w="676" w:type="dxa"/>
            <w:tcBorders>
              <w:top w:val="single" w:color="auto" w:sz="4" w:space="0"/>
              <w:left w:val="nil"/>
              <w:bottom w:val="single" w:color="auto" w:sz="4" w:space="0"/>
              <w:right w:val="single" w:color="auto" w:sz="4" w:space="0"/>
            </w:tcBorders>
            <w:noWrap w:val="0"/>
            <w:vAlign w:val="center"/>
          </w:tcPr>
          <w:p w14:paraId="13D717FA">
            <w:pPr>
              <w:widowControl/>
              <w:spacing w:line="280" w:lineRule="exact"/>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固定资产利用率</w:t>
            </w:r>
          </w:p>
        </w:tc>
        <w:tc>
          <w:tcPr>
            <w:tcW w:w="516" w:type="dxa"/>
            <w:tcBorders>
              <w:top w:val="single" w:color="auto" w:sz="4" w:space="0"/>
              <w:left w:val="nil"/>
              <w:bottom w:val="single" w:color="auto" w:sz="4" w:space="0"/>
              <w:right w:val="single" w:color="auto" w:sz="4" w:space="0"/>
            </w:tcBorders>
            <w:noWrap w:val="0"/>
            <w:vAlign w:val="center"/>
          </w:tcPr>
          <w:p w14:paraId="74A81FD9">
            <w:pPr>
              <w:widowControl/>
              <w:spacing w:line="280" w:lineRule="exact"/>
              <w:jc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1</w:t>
            </w:r>
          </w:p>
        </w:tc>
        <w:tc>
          <w:tcPr>
            <w:tcW w:w="3342" w:type="dxa"/>
            <w:tcBorders>
              <w:top w:val="single" w:color="auto" w:sz="4" w:space="0"/>
              <w:left w:val="nil"/>
              <w:bottom w:val="single" w:color="auto" w:sz="4" w:space="0"/>
              <w:right w:val="single" w:color="auto" w:sz="4" w:space="0"/>
            </w:tcBorders>
            <w:noWrap w:val="0"/>
            <w:vAlign w:val="center"/>
          </w:tcPr>
          <w:p w14:paraId="20CDADD5">
            <w:pPr>
              <w:widowControl/>
              <w:spacing w:line="280" w:lineRule="exact"/>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 xml:space="preserve">  实际在用固定资产总额与所有固定资产总额的比率，用以反映和考核部门固定资产使用效率程度。</w:t>
            </w:r>
            <w:r>
              <w:rPr>
                <w:rFonts w:hint="default" w:ascii="Times New Roman" w:hAnsi="Times New Roman" w:cs="Times New Roman"/>
                <w:kern w:val="0"/>
                <w:sz w:val="20"/>
                <w:szCs w:val="20"/>
              </w:rPr>
              <w:br w:type="textWrapping"/>
            </w:r>
            <w:r>
              <w:rPr>
                <w:rFonts w:hint="default" w:ascii="Times New Roman" w:hAnsi="Times New Roman" w:cs="Times New Roman"/>
                <w:kern w:val="0"/>
                <w:sz w:val="20"/>
                <w:szCs w:val="20"/>
              </w:rPr>
              <w:t xml:space="preserve">  固定资产利用率=（实际在用固定资产总额/所有固定资产总额）×100%。</w:t>
            </w:r>
          </w:p>
        </w:tc>
        <w:tc>
          <w:tcPr>
            <w:tcW w:w="3036" w:type="dxa"/>
            <w:tcBorders>
              <w:top w:val="single" w:color="auto" w:sz="4" w:space="0"/>
              <w:left w:val="nil"/>
              <w:bottom w:val="single" w:color="auto" w:sz="4" w:space="0"/>
              <w:right w:val="single" w:color="auto" w:sz="4" w:space="0"/>
            </w:tcBorders>
            <w:noWrap w:val="0"/>
            <w:vAlign w:val="center"/>
          </w:tcPr>
          <w:p w14:paraId="57F23E74">
            <w:pPr>
              <w:widowControl/>
              <w:spacing w:line="280" w:lineRule="exact"/>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固定资产利用率=100%，得1分；</w:t>
            </w:r>
            <w:r>
              <w:rPr>
                <w:rFonts w:hint="default" w:ascii="Times New Roman" w:hAnsi="Times New Roman" w:cs="Times New Roman"/>
                <w:kern w:val="0"/>
                <w:sz w:val="20"/>
                <w:szCs w:val="20"/>
              </w:rPr>
              <w:br w:type="textWrapping"/>
            </w:r>
            <w:r>
              <w:rPr>
                <w:rFonts w:hint="default" w:ascii="Times New Roman" w:hAnsi="Times New Roman" w:cs="Times New Roman"/>
                <w:kern w:val="0"/>
                <w:sz w:val="20"/>
                <w:szCs w:val="20"/>
              </w:rPr>
              <w:t>每低一个百分点，扣0.1分，扣完为止。</w:t>
            </w:r>
          </w:p>
        </w:tc>
        <w:tc>
          <w:tcPr>
            <w:tcW w:w="726" w:type="dxa"/>
            <w:tcBorders>
              <w:top w:val="single" w:color="auto" w:sz="4" w:space="0"/>
              <w:left w:val="nil"/>
              <w:bottom w:val="single" w:color="auto" w:sz="4" w:space="0"/>
              <w:right w:val="single" w:color="auto" w:sz="4" w:space="0"/>
            </w:tcBorders>
            <w:noWrap/>
            <w:vAlign w:val="center"/>
          </w:tcPr>
          <w:p w14:paraId="6B62F820">
            <w:pPr>
              <w:widowControl/>
              <w:jc w:val="center"/>
              <w:rPr>
                <w:rFonts w:hint="eastAsia" w:ascii="Times New Roman" w:hAnsi="Times New Roman" w:eastAsia="宋体" w:cs="Times New Roman"/>
                <w:kern w:val="0"/>
                <w:sz w:val="24"/>
                <w:szCs w:val="24"/>
                <w:lang w:val="en-US" w:eastAsia="zh-CN"/>
              </w:rPr>
            </w:pPr>
            <w:r>
              <w:rPr>
                <w:rFonts w:hint="eastAsia" w:ascii="Times New Roman" w:hAnsi="Times New Roman" w:cs="Times New Roman"/>
                <w:kern w:val="0"/>
                <w:sz w:val="24"/>
                <w:szCs w:val="24"/>
                <w:lang w:val="en-US" w:eastAsia="zh-CN"/>
              </w:rPr>
              <w:t>1</w:t>
            </w:r>
          </w:p>
        </w:tc>
      </w:tr>
      <w:tr w14:paraId="2E2A2340">
        <w:tblPrEx>
          <w:tblCellMar>
            <w:top w:w="0" w:type="dxa"/>
            <w:left w:w="108" w:type="dxa"/>
            <w:bottom w:w="0" w:type="dxa"/>
            <w:right w:w="108" w:type="dxa"/>
          </w:tblCellMar>
        </w:tblPrEx>
        <w:trPr>
          <w:trHeight w:val="1920" w:hRule="atLeast"/>
          <w:jc w:val="center"/>
        </w:trPr>
        <w:tc>
          <w:tcPr>
            <w:tcW w:w="731" w:type="dxa"/>
            <w:vMerge w:val="restart"/>
            <w:tcBorders>
              <w:top w:val="single" w:color="auto" w:sz="4" w:space="0"/>
              <w:left w:val="single" w:color="auto" w:sz="4" w:space="0"/>
              <w:bottom w:val="single" w:color="auto" w:sz="4" w:space="0"/>
              <w:right w:val="single" w:color="auto" w:sz="4" w:space="0"/>
            </w:tcBorders>
            <w:noWrap/>
            <w:textDirection w:val="tbRlV"/>
            <w:vAlign w:val="center"/>
          </w:tcPr>
          <w:p w14:paraId="6DF5FBBA">
            <w:pPr>
              <w:widowControl/>
              <w:spacing w:line="280" w:lineRule="exact"/>
              <w:jc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产出</w:t>
            </w:r>
          </w:p>
        </w:tc>
        <w:tc>
          <w:tcPr>
            <w:tcW w:w="638" w:type="dxa"/>
            <w:vMerge w:val="restart"/>
            <w:tcBorders>
              <w:top w:val="single" w:color="auto" w:sz="4" w:space="0"/>
              <w:left w:val="single" w:color="auto" w:sz="4" w:space="0"/>
              <w:bottom w:val="single" w:color="auto" w:sz="4" w:space="0"/>
              <w:right w:val="single" w:color="auto" w:sz="4" w:space="0"/>
            </w:tcBorders>
            <w:noWrap w:val="0"/>
            <w:vAlign w:val="center"/>
          </w:tcPr>
          <w:p w14:paraId="3881A27B">
            <w:pPr>
              <w:widowControl/>
              <w:spacing w:line="280" w:lineRule="exact"/>
              <w:jc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职责</w:t>
            </w:r>
            <w:r>
              <w:rPr>
                <w:rFonts w:hint="default" w:ascii="Times New Roman" w:hAnsi="Times New Roman" w:cs="Times New Roman"/>
                <w:kern w:val="0"/>
                <w:sz w:val="20"/>
                <w:szCs w:val="20"/>
              </w:rPr>
              <w:br w:type="textWrapping"/>
            </w:r>
            <w:r>
              <w:rPr>
                <w:rFonts w:hint="default" w:ascii="Times New Roman" w:hAnsi="Times New Roman" w:cs="Times New Roman"/>
                <w:kern w:val="0"/>
                <w:sz w:val="20"/>
                <w:szCs w:val="20"/>
              </w:rPr>
              <w:t>履行</w:t>
            </w:r>
          </w:p>
        </w:tc>
        <w:tc>
          <w:tcPr>
            <w:tcW w:w="548" w:type="dxa"/>
            <w:vMerge w:val="restart"/>
            <w:tcBorders>
              <w:top w:val="single" w:color="auto" w:sz="4" w:space="0"/>
              <w:left w:val="single" w:color="auto" w:sz="4" w:space="0"/>
              <w:bottom w:val="single" w:color="auto" w:sz="4" w:space="0"/>
              <w:right w:val="single" w:color="auto" w:sz="4" w:space="0"/>
            </w:tcBorders>
            <w:noWrap w:val="0"/>
            <w:vAlign w:val="center"/>
          </w:tcPr>
          <w:p w14:paraId="0CBB4E10">
            <w:pPr>
              <w:widowControl/>
              <w:spacing w:line="280" w:lineRule="exact"/>
              <w:jc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30</w:t>
            </w:r>
          </w:p>
        </w:tc>
        <w:tc>
          <w:tcPr>
            <w:tcW w:w="676" w:type="dxa"/>
            <w:tcBorders>
              <w:top w:val="single" w:color="auto" w:sz="4" w:space="0"/>
              <w:left w:val="nil"/>
              <w:bottom w:val="single" w:color="auto" w:sz="4" w:space="0"/>
              <w:right w:val="single" w:color="auto" w:sz="4" w:space="0"/>
            </w:tcBorders>
            <w:noWrap w:val="0"/>
            <w:vAlign w:val="center"/>
          </w:tcPr>
          <w:p w14:paraId="4F29C9A7">
            <w:pPr>
              <w:widowControl/>
              <w:spacing w:line="280" w:lineRule="exact"/>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实际完成率</w:t>
            </w:r>
          </w:p>
        </w:tc>
        <w:tc>
          <w:tcPr>
            <w:tcW w:w="516" w:type="dxa"/>
            <w:vMerge w:val="restart"/>
            <w:tcBorders>
              <w:top w:val="single" w:color="auto" w:sz="4" w:space="0"/>
              <w:left w:val="single" w:color="auto" w:sz="4" w:space="0"/>
              <w:bottom w:val="single" w:color="auto" w:sz="4" w:space="0"/>
              <w:right w:val="single" w:color="auto" w:sz="4" w:space="0"/>
            </w:tcBorders>
            <w:noWrap w:val="0"/>
            <w:vAlign w:val="center"/>
          </w:tcPr>
          <w:p w14:paraId="38DA7DF7">
            <w:pPr>
              <w:widowControl/>
              <w:spacing w:line="280" w:lineRule="exact"/>
              <w:jc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24</w:t>
            </w:r>
          </w:p>
        </w:tc>
        <w:tc>
          <w:tcPr>
            <w:tcW w:w="3342" w:type="dxa"/>
            <w:tcBorders>
              <w:top w:val="single" w:color="auto" w:sz="4" w:space="0"/>
              <w:left w:val="nil"/>
              <w:bottom w:val="single" w:color="auto" w:sz="4" w:space="0"/>
              <w:right w:val="single" w:color="auto" w:sz="4" w:space="0"/>
            </w:tcBorders>
            <w:noWrap w:val="0"/>
            <w:vAlign w:val="center"/>
          </w:tcPr>
          <w:p w14:paraId="243D8925">
            <w:pPr>
              <w:widowControl/>
              <w:spacing w:line="280" w:lineRule="exact"/>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 xml:space="preserve">  部门履行职责而实际完成工作数与计划工作数的比率，用以反映和考核部门履职工作任务目标的实现程度。</w:t>
            </w:r>
            <w:r>
              <w:rPr>
                <w:rFonts w:hint="default" w:ascii="Times New Roman" w:hAnsi="Times New Roman" w:cs="Times New Roman"/>
                <w:kern w:val="0"/>
                <w:sz w:val="20"/>
                <w:szCs w:val="20"/>
              </w:rPr>
              <w:br w:type="textWrapping"/>
            </w:r>
            <w:r>
              <w:rPr>
                <w:rFonts w:hint="default" w:ascii="Times New Roman" w:hAnsi="Times New Roman" w:cs="Times New Roman"/>
                <w:kern w:val="0"/>
                <w:sz w:val="20"/>
                <w:szCs w:val="20"/>
              </w:rPr>
              <w:t xml:space="preserve">  实际完成率=（实际完成工作数/计划工作数）×100%。</w:t>
            </w:r>
            <w:r>
              <w:rPr>
                <w:rFonts w:hint="default" w:ascii="Times New Roman" w:hAnsi="Times New Roman" w:cs="Times New Roman"/>
                <w:kern w:val="0"/>
                <w:sz w:val="20"/>
                <w:szCs w:val="20"/>
              </w:rPr>
              <w:br w:type="textWrapping"/>
            </w:r>
            <w:r>
              <w:rPr>
                <w:rFonts w:hint="default" w:ascii="Times New Roman" w:hAnsi="Times New Roman" w:cs="Times New Roman"/>
                <w:kern w:val="0"/>
                <w:sz w:val="20"/>
                <w:szCs w:val="20"/>
              </w:rPr>
              <w:t xml:space="preserve">  实际完成工作数：一定时期（年度或规划期）内部门实际完成工作任务的数量。</w:t>
            </w:r>
            <w:r>
              <w:rPr>
                <w:rFonts w:hint="default" w:ascii="Times New Roman" w:hAnsi="Times New Roman" w:cs="Times New Roman"/>
                <w:kern w:val="0"/>
                <w:sz w:val="20"/>
                <w:szCs w:val="20"/>
              </w:rPr>
              <w:br w:type="textWrapping"/>
            </w:r>
            <w:r>
              <w:rPr>
                <w:rFonts w:hint="default" w:ascii="Times New Roman" w:hAnsi="Times New Roman" w:cs="Times New Roman"/>
                <w:kern w:val="0"/>
                <w:sz w:val="20"/>
                <w:szCs w:val="20"/>
              </w:rPr>
              <w:t xml:space="preserve">  计划工作数：部门整体绩效目标确定的一定时期（年度或规划期）内预计完成工作任务的数量。</w:t>
            </w:r>
          </w:p>
        </w:tc>
        <w:tc>
          <w:tcPr>
            <w:tcW w:w="3036" w:type="dxa"/>
            <w:tcBorders>
              <w:top w:val="single" w:color="auto" w:sz="4" w:space="0"/>
              <w:left w:val="nil"/>
              <w:bottom w:val="single" w:color="auto" w:sz="4" w:space="0"/>
              <w:right w:val="single" w:color="auto" w:sz="4" w:space="0"/>
            </w:tcBorders>
            <w:noWrap w:val="0"/>
            <w:vAlign w:val="center"/>
          </w:tcPr>
          <w:p w14:paraId="4F774C3A">
            <w:pPr>
              <w:widowControl/>
              <w:spacing w:line="280" w:lineRule="exact"/>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　</w:t>
            </w:r>
          </w:p>
        </w:tc>
        <w:tc>
          <w:tcPr>
            <w:tcW w:w="726" w:type="dxa"/>
            <w:tcBorders>
              <w:top w:val="single" w:color="auto" w:sz="4" w:space="0"/>
              <w:left w:val="nil"/>
              <w:bottom w:val="single" w:color="auto" w:sz="4" w:space="0"/>
              <w:right w:val="single" w:color="auto" w:sz="4" w:space="0"/>
            </w:tcBorders>
            <w:noWrap/>
            <w:vAlign w:val="center"/>
          </w:tcPr>
          <w:p w14:paraId="3E015F5C">
            <w:pPr>
              <w:widowControl/>
              <w:jc w:val="center"/>
              <w:rPr>
                <w:rFonts w:hint="default" w:ascii="Times New Roman" w:hAnsi="Times New Roman" w:eastAsia="宋体" w:cs="Times New Roman"/>
                <w:kern w:val="0"/>
                <w:sz w:val="24"/>
                <w:szCs w:val="24"/>
                <w:lang w:val="en-US" w:eastAsia="zh-CN"/>
              </w:rPr>
            </w:pPr>
            <w:r>
              <w:rPr>
                <w:rFonts w:hint="eastAsia" w:ascii="Times New Roman" w:hAnsi="Times New Roman" w:cs="Times New Roman"/>
                <w:kern w:val="0"/>
                <w:sz w:val="24"/>
                <w:szCs w:val="24"/>
                <w:lang w:val="en-US" w:eastAsia="zh-CN"/>
              </w:rPr>
              <w:t>24</w:t>
            </w:r>
          </w:p>
        </w:tc>
      </w:tr>
      <w:tr w14:paraId="0DA0BA7A">
        <w:tblPrEx>
          <w:tblCellMar>
            <w:top w:w="0" w:type="dxa"/>
            <w:left w:w="108" w:type="dxa"/>
            <w:bottom w:w="0" w:type="dxa"/>
            <w:right w:w="108" w:type="dxa"/>
          </w:tblCellMar>
        </w:tblPrEx>
        <w:trPr>
          <w:trHeight w:val="1459" w:hRule="atLeast"/>
          <w:jc w:val="center"/>
        </w:trPr>
        <w:tc>
          <w:tcPr>
            <w:tcW w:w="731" w:type="dxa"/>
            <w:vMerge w:val="continue"/>
            <w:tcBorders>
              <w:top w:val="single" w:color="auto" w:sz="4" w:space="0"/>
              <w:left w:val="single" w:color="auto" w:sz="4" w:space="0"/>
              <w:bottom w:val="single" w:color="auto" w:sz="4" w:space="0"/>
              <w:right w:val="single" w:color="auto" w:sz="4" w:space="0"/>
            </w:tcBorders>
            <w:noWrap w:val="0"/>
            <w:vAlign w:val="center"/>
          </w:tcPr>
          <w:p w14:paraId="5C6008B2">
            <w:pPr>
              <w:widowControl/>
              <w:spacing w:line="280" w:lineRule="exact"/>
              <w:jc w:val="left"/>
              <w:rPr>
                <w:rFonts w:hint="default" w:ascii="Times New Roman" w:hAnsi="Times New Roman" w:cs="Times New Roman"/>
                <w:kern w:val="0"/>
                <w:sz w:val="20"/>
                <w:szCs w:val="20"/>
              </w:rPr>
            </w:pPr>
          </w:p>
        </w:tc>
        <w:tc>
          <w:tcPr>
            <w:tcW w:w="638" w:type="dxa"/>
            <w:vMerge w:val="continue"/>
            <w:tcBorders>
              <w:top w:val="single" w:color="auto" w:sz="4" w:space="0"/>
              <w:left w:val="single" w:color="auto" w:sz="4" w:space="0"/>
              <w:bottom w:val="single" w:color="auto" w:sz="4" w:space="0"/>
              <w:right w:val="single" w:color="auto" w:sz="4" w:space="0"/>
            </w:tcBorders>
            <w:noWrap w:val="0"/>
            <w:vAlign w:val="center"/>
          </w:tcPr>
          <w:p w14:paraId="71751B07">
            <w:pPr>
              <w:widowControl/>
              <w:spacing w:line="280" w:lineRule="exact"/>
              <w:jc w:val="left"/>
              <w:rPr>
                <w:rFonts w:hint="default" w:ascii="Times New Roman" w:hAnsi="Times New Roman" w:cs="Times New Roman"/>
                <w:kern w:val="0"/>
                <w:sz w:val="20"/>
                <w:szCs w:val="20"/>
              </w:rPr>
            </w:pPr>
          </w:p>
        </w:tc>
        <w:tc>
          <w:tcPr>
            <w:tcW w:w="548" w:type="dxa"/>
            <w:vMerge w:val="continue"/>
            <w:tcBorders>
              <w:top w:val="single" w:color="auto" w:sz="4" w:space="0"/>
              <w:left w:val="single" w:color="auto" w:sz="4" w:space="0"/>
              <w:bottom w:val="single" w:color="auto" w:sz="4" w:space="0"/>
              <w:right w:val="single" w:color="auto" w:sz="4" w:space="0"/>
            </w:tcBorders>
            <w:noWrap w:val="0"/>
            <w:vAlign w:val="center"/>
          </w:tcPr>
          <w:p w14:paraId="646DE679">
            <w:pPr>
              <w:widowControl/>
              <w:spacing w:line="280" w:lineRule="exact"/>
              <w:jc w:val="left"/>
              <w:rPr>
                <w:rFonts w:hint="default" w:ascii="Times New Roman" w:hAnsi="Times New Roman" w:cs="Times New Roman"/>
                <w:kern w:val="0"/>
                <w:sz w:val="20"/>
                <w:szCs w:val="20"/>
              </w:rPr>
            </w:pPr>
          </w:p>
        </w:tc>
        <w:tc>
          <w:tcPr>
            <w:tcW w:w="676" w:type="dxa"/>
            <w:tcBorders>
              <w:top w:val="single" w:color="auto" w:sz="4" w:space="0"/>
              <w:left w:val="nil"/>
              <w:bottom w:val="single" w:color="auto" w:sz="4" w:space="0"/>
              <w:right w:val="single" w:color="auto" w:sz="4" w:space="0"/>
            </w:tcBorders>
            <w:noWrap w:val="0"/>
            <w:vAlign w:val="center"/>
          </w:tcPr>
          <w:p w14:paraId="775545E8">
            <w:pPr>
              <w:widowControl/>
              <w:spacing w:line="280" w:lineRule="exact"/>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完成及时率</w:t>
            </w:r>
          </w:p>
        </w:tc>
        <w:tc>
          <w:tcPr>
            <w:tcW w:w="516" w:type="dxa"/>
            <w:vMerge w:val="continue"/>
            <w:tcBorders>
              <w:top w:val="single" w:color="auto" w:sz="4" w:space="0"/>
              <w:left w:val="single" w:color="auto" w:sz="4" w:space="0"/>
              <w:bottom w:val="single" w:color="auto" w:sz="4" w:space="0"/>
              <w:right w:val="single" w:color="auto" w:sz="4" w:space="0"/>
            </w:tcBorders>
            <w:noWrap w:val="0"/>
            <w:vAlign w:val="center"/>
          </w:tcPr>
          <w:p w14:paraId="5F69BA05">
            <w:pPr>
              <w:widowControl/>
              <w:spacing w:line="280" w:lineRule="exact"/>
              <w:jc w:val="left"/>
              <w:rPr>
                <w:rFonts w:hint="default" w:ascii="Times New Roman" w:hAnsi="Times New Roman" w:cs="Times New Roman"/>
                <w:kern w:val="0"/>
                <w:sz w:val="20"/>
                <w:szCs w:val="20"/>
              </w:rPr>
            </w:pPr>
          </w:p>
        </w:tc>
        <w:tc>
          <w:tcPr>
            <w:tcW w:w="3342" w:type="dxa"/>
            <w:tcBorders>
              <w:top w:val="single" w:color="auto" w:sz="4" w:space="0"/>
              <w:left w:val="nil"/>
              <w:bottom w:val="single" w:color="auto" w:sz="4" w:space="0"/>
              <w:right w:val="single" w:color="auto" w:sz="4" w:space="0"/>
            </w:tcBorders>
            <w:noWrap w:val="0"/>
            <w:vAlign w:val="center"/>
          </w:tcPr>
          <w:p w14:paraId="1F5AC90E">
            <w:pPr>
              <w:widowControl/>
              <w:spacing w:line="280" w:lineRule="exact"/>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 xml:space="preserve">  部门在规定时限内及时完成的实际工作数与计划工作数的比率,用以反映和考核部门履职时效目标的实现程度。</w:t>
            </w:r>
            <w:r>
              <w:rPr>
                <w:rFonts w:hint="default" w:ascii="Times New Roman" w:hAnsi="Times New Roman" w:cs="Times New Roman"/>
                <w:kern w:val="0"/>
                <w:sz w:val="20"/>
                <w:szCs w:val="20"/>
              </w:rPr>
              <w:br w:type="textWrapping"/>
            </w:r>
            <w:r>
              <w:rPr>
                <w:rFonts w:hint="default" w:ascii="Times New Roman" w:hAnsi="Times New Roman" w:cs="Times New Roman"/>
                <w:kern w:val="0"/>
                <w:sz w:val="20"/>
                <w:szCs w:val="20"/>
              </w:rPr>
              <w:t xml:space="preserve">  完成及时率=（及时完成实际工作数/计划工作数）×100%。</w:t>
            </w:r>
            <w:r>
              <w:rPr>
                <w:rFonts w:hint="default" w:ascii="Times New Roman" w:hAnsi="Times New Roman" w:cs="Times New Roman"/>
                <w:kern w:val="0"/>
                <w:sz w:val="20"/>
                <w:szCs w:val="20"/>
              </w:rPr>
              <w:br w:type="textWrapping"/>
            </w:r>
            <w:r>
              <w:rPr>
                <w:rFonts w:hint="default" w:ascii="Times New Roman" w:hAnsi="Times New Roman" w:cs="Times New Roman"/>
                <w:kern w:val="0"/>
                <w:sz w:val="20"/>
                <w:szCs w:val="20"/>
              </w:rPr>
              <w:t xml:space="preserve">  及时完成实际工作数：部门按照整体绩效目标确定的时限实际完成的工作任务数量。</w:t>
            </w:r>
          </w:p>
        </w:tc>
        <w:tc>
          <w:tcPr>
            <w:tcW w:w="3036" w:type="dxa"/>
            <w:tcBorders>
              <w:top w:val="single" w:color="auto" w:sz="4" w:space="0"/>
              <w:left w:val="nil"/>
              <w:bottom w:val="single" w:color="auto" w:sz="4" w:space="0"/>
              <w:right w:val="single" w:color="auto" w:sz="4" w:space="0"/>
            </w:tcBorders>
            <w:noWrap w:val="0"/>
            <w:vAlign w:val="center"/>
          </w:tcPr>
          <w:p w14:paraId="50860E11">
            <w:pPr>
              <w:widowControl/>
              <w:spacing w:line="280" w:lineRule="exact"/>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　</w:t>
            </w:r>
          </w:p>
        </w:tc>
        <w:tc>
          <w:tcPr>
            <w:tcW w:w="726" w:type="dxa"/>
            <w:tcBorders>
              <w:top w:val="single" w:color="auto" w:sz="4" w:space="0"/>
              <w:left w:val="nil"/>
              <w:bottom w:val="single" w:color="auto" w:sz="4" w:space="0"/>
              <w:right w:val="single" w:color="auto" w:sz="4" w:space="0"/>
            </w:tcBorders>
            <w:noWrap/>
            <w:vAlign w:val="center"/>
          </w:tcPr>
          <w:p w14:paraId="3C07377D">
            <w:pPr>
              <w:widowControl/>
              <w:jc w:val="left"/>
              <w:rPr>
                <w:rFonts w:hint="default" w:ascii="Times New Roman" w:hAnsi="Times New Roman" w:cs="Times New Roman"/>
                <w:kern w:val="0"/>
                <w:sz w:val="24"/>
                <w:szCs w:val="24"/>
              </w:rPr>
            </w:pPr>
            <w:r>
              <w:rPr>
                <w:rFonts w:hint="default" w:ascii="Times New Roman" w:hAnsi="Times New Roman" w:cs="Times New Roman"/>
                <w:kern w:val="0"/>
                <w:sz w:val="24"/>
                <w:szCs w:val="24"/>
              </w:rPr>
              <w:t>　</w:t>
            </w:r>
          </w:p>
        </w:tc>
      </w:tr>
      <w:tr w14:paraId="3498A344">
        <w:tblPrEx>
          <w:tblCellMar>
            <w:top w:w="0" w:type="dxa"/>
            <w:left w:w="108" w:type="dxa"/>
            <w:bottom w:w="0" w:type="dxa"/>
            <w:right w:w="108" w:type="dxa"/>
          </w:tblCellMar>
        </w:tblPrEx>
        <w:trPr>
          <w:trHeight w:val="1482" w:hRule="atLeast"/>
          <w:jc w:val="center"/>
        </w:trPr>
        <w:tc>
          <w:tcPr>
            <w:tcW w:w="731" w:type="dxa"/>
            <w:vMerge w:val="continue"/>
            <w:tcBorders>
              <w:top w:val="single" w:color="auto" w:sz="4" w:space="0"/>
              <w:left w:val="single" w:color="auto" w:sz="4" w:space="0"/>
              <w:bottom w:val="single" w:color="auto" w:sz="4" w:space="0"/>
              <w:right w:val="single" w:color="auto" w:sz="4" w:space="0"/>
            </w:tcBorders>
            <w:noWrap w:val="0"/>
            <w:vAlign w:val="center"/>
          </w:tcPr>
          <w:p w14:paraId="4348AC1A">
            <w:pPr>
              <w:widowControl/>
              <w:spacing w:line="280" w:lineRule="exact"/>
              <w:jc w:val="left"/>
              <w:rPr>
                <w:rFonts w:hint="default" w:ascii="Times New Roman" w:hAnsi="Times New Roman" w:cs="Times New Roman"/>
                <w:kern w:val="0"/>
                <w:sz w:val="20"/>
                <w:szCs w:val="20"/>
              </w:rPr>
            </w:pPr>
          </w:p>
        </w:tc>
        <w:tc>
          <w:tcPr>
            <w:tcW w:w="638" w:type="dxa"/>
            <w:vMerge w:val="continue"/>
            <w:tcBorders>
              <w:top w:val="single" w:color="auto" w:sz="4" w:space="0"/>
              <w:left w:val="single" w:color="auto" w:sz="4" w:space="0"/>
              <w:bottom w:val="single" w:color="auto" w:sz="4" w:space="0"/>
              <w:right w:val="single" w:color="auto" w:sz="4" w:space="0"/>
            </w:tcBorders>
            <w:noWrap w:val="0"/>
            <w:vAlign w:val="center"/>
          </w:tcPr>
          <w:p w14:paraId="231D6C3F">
            <w:pPr>
              <w:widowControl/>
              <w:spacing w:line="280" w:lineRule="exact"/>
              <w:jc w:val="left"/>
              <w:rPr>
                <w:rFonts w:hint="default" w:ascii="Times New Roman" w:hAnsi="Times New Roman" w:cs="Times New Roman"/>
                <w:kern w:val="0"/>
                <w:sz w:val="20"/>
                <w:szCs w:val="20"/>
              </w:rPr>
            </w:pPr>
          </w:p>
        </w:tc>
        <w:tc>
          <w:tcPr>
            <w:tcW w:w="548" w:type="dxa"/>
            <w:vMerge w:val="continue"/>
            <w:tcBorders>
              <w:top w:val="single" w:color="auto" w:sz="4" w:space="0"/>
              <w:left w:val="single" w:color="auto" w:sz="4" w:space="0"/>
              <w:bottom w:val="single" w:color="auto" w:sz="4" w:space="0"/>
              <w:right w:val="single" w:color="auto" w:sz="4" w:space="0"/>
            </w:tcBorders>
            <w:noWrap w:val="0"/>
            <w:vAlign w:val="center"/>
          </w:tcPr>
          <w:p w14:paraId="60F10326">
            <w:pPr>
              <w:widowControl/>
              <w:spacing w:line="280" w:lineRule="exact"/>
              <w:jc w:val="left"/>
              <w:rPr>
                <w:rFonts w:hint="default" w:ascii="Times New Roman" w:hAnsi="Times New Roman" w:cs="Times New Roman"/>
                <w:kern w:val="0"/>
                <w:sz w:val="20"/>
                <w:szCs w:val="20"/>
              </w:rPr>
            </w:pPr>
          </w:p>
        </w:tc>
        <w:tc>
          <w:tcPr>
            <w:tcW w:w="676" w:type="dxa"/>
            <w:tcBorders>
              <w:top w:val="single" w:color="auto" w:sz="4" w:space="0"/>
              <w:left w:val="nil"/>
              <w:bottom w:val="single" w:color="auto" w:sz="4" w:space="0"/>
              <w:right w:val="single" w:color="auto" w:sz="4" w:space="0"/>
            </w:tcBorders>
            <w:noWrap w:val="0"/>
            <w:vAlign w:val="center"/>
          </w:tcPr>
          <w:p w14:paraId="63AE30BA">
            <w:pPr>
              <w:widowControl/>
              <w:spacing w:line="280" w:lineRule="exact"/>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质量达标率</w:t>
            </w:r>
          </w:p>
        </w:tc>
        <w:tc>
          <w:tcPr>
            <w:tcW w:w="516" w:type="dxa"/>
            <w:vMerge w:val="continue"/>
            <w:tcBorders>
              <w:top w:val="single" w:color="auto" w:sz="4" w:space="0"/>
              <w:left w:val="single" w:color="auto" w:sz="4" w:space="0"/>
              <w:bottom w:val="single" w:color="auto" w:sz="4" w:space="0"/>
              <w:right w:val="single" w:color="auto" w:sz="4" w:space="0"/>
            </w:tcBorders>
            <w:noWrap w:val="0"/>
            <w:vAlign w:val="center"/>
          </w:tcPr>
          <w:p w14:paraId="6FE871F9">
            <w:pPr>
              <w:widowControl/>
              <w:spacing w:line="280" w:lineRule="exact"/>
              <w:jc w:val="left"/>
              <w:rPr>
                <w:rFonts w:hint="default" w:ascii="Times New Roman" w:hAnsi="Times New Roman" w:cs="Times New Roman"/>
                <w:kern w:val="0"/>
                <w:sz w:val="20"/>
                <w:szCs w:val="20"/>
              </w:rPr>
            </w:pPr>
          </w:p>
        </w:tc>
        <w:tc>
          <w:tcPr>
            <w:tcW w:w="3342" w:type="dxa"/>
            <w:tcBorders>
              <w:top w:val="single" w:color="auto" w:sz="4" w:space="0"/>
              <w:left w:val="nil"/>
              <w:bottom w:val="single" w:color="auto" w:sz="4" w:space="0"/>
              <w:right w:val="single" w:color="auto" w:sz="4" w:space="0"/>
            </w:tcBorders>
            <w:noWrap w:val="0"/>
            <w:vAlign w:val="center"/>
          </w:tcPr>
          <w:p w14:paraId="0D58F3F8">
            <w:pPr>
              <w:widowControl/>
              <w:spacing w:line="280" w:lineRule="exact"/>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 xml:space="preserve">  达到质量标准（绩效标准值）的实际工作数与计划工作数的比率,用以反映和考核部门履职质量目标的实现程度。</w:t>
            </w:r>
            <w:r>
              <w:rPr>
                <w:rFonts w:hint="default" w:ascii="Times New Roman" w:hAnsi="Times New Roman" w:cs="Times New Roman"/>
                <w:kern w:val="0"/>
                <w:sz w:val="20"/>
                <w:szCs w:val="20"/>
              </w:rPr>
              <w:br w:type="textWrapping"/>
            </w:r>
            <w:r>
              <w:rPr>
                <w:rFonts w:hint="default" w:ascii="Times New Roman" w:hAnsi="Times New Roman" w:cs="Times New Roman"/>
                <w:kern w:val="0"/>
                <w:sz w:val="20"/>
                <w:szCs w:val="20"/>
              </w:rPr>
              <w:t xml:space="preserve">  质量达标率=（质量达标实际工作数/计划工作数）×100%。</w:t>
            </w:r>
            <w:r>
              <w:rPr>
                <w:rFonts w:hint="default" w:ascii="Times New Roman" w:hAnsi="Times New Roman" w:cs="Times New Roman"/>
                <w:kern w:val="0"/>
                <w:sz w:val="20"/>
                <w:szCs w:val="20"/>
              </w:rPr>
              <w:br w:type="textWrapping"/>
            </w:r>
            <w:r>
              <w:rPr>
                <w:rFonts w:hint="default" w:ascii="Times New Roman" w:hAnsi="Times New Roman" w:cs="Times New Roman"/>
                <w:kern w:val="0"/>
                <w:sz w:val="20"/>
                <w:szCs w:val="20"/>
              </w:rPr>
              <w:t xml:space="preserve">  质量达标实际工作数：一定时期（年度或规划期）内部门实际完成工作数中达到部门绩效目标要求（绩效标准值）的工作任务数量。</w:t>
            </w:r>
          </w:p>
        </w:tc>
        <w:tc>
          <w:tcPr>
            <w:tcW w:w="3036" w:type="dxa"/>
            <w:tcBorders>
              <w:top w:val="single" w:color="auto" w:sz="4" w:space="0"/>
              <w:left w:val="nil"/>
              <w:bottom w:val="single" w:color="auto" w:sz="4" w:space="0"/>
              <w:right w:val="single" w:color="auto" w:sz="4" w:space="0"/>
            </w:tcBorders>
            <w:noWrap w:val="0"/>
            <w:vAlign w:val="center"/>
          </w:tcPr>
          <w:p w14:paraId="32F36911">
            <w:pPr>
              <w:widowControl/>
              <w:spacing w:line="280" w:lineRule="exact"/>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　</w:t>
            </w:r>
          </w:p>
        </w:tc>
        <w:tc>
          <w:tcPr>
            <w:tcW w:w="726" w:type="dxa"/>
            <w:tcBorders>
              <w:top w:val="single" w:color="auto" w:sz="4" w:space="0"/>
              <w:left w:val="nil"/>
              <w:bottom w:val="single" w:color="auto" w:sz="4" w:space="0"/>
              <w:right w:val="single" w:color="auto" w:sz="4" w:space="0"/>
            </w:tcBorders>
            <w:noWrap/>
            <w:vAlign w:val="center"/>
          </w:tcPr>
          <w:p w14:paraId="2696A0C9">
            <w:pPr>
              <w:widowControl/>
              <w:jc w:val="left"/>
              <w:rPr>
                <w:rFonts w:hint="default" w:ascii="Times New Roman" w:hAnsi="Times New Roman" w:cs="Times New Roman"/>
                <w:kern w:val="0"/>
                <w:sz w:val="24"/>
                <w:szCs w:val="24"/>
              </w:rPr>
            </w:pPr>
            <w:r>
              <w:rPr>
                <w:rFonts w:hint="default" w:ascii="Times New Roman" w:hAnsi="Times New Roman" w:cs="Times New Roman"/>
                <w:kern w:val="0"/>
                <w:sz w:val="24"/>
                <w:szCs w:val="24"/>
              </w:rPr>
              <w:t>　</w:t>
            </w:r>
          </w:p>
        </w:tc>
      </w:tr>
      <w:tr w14:paraId="76F35F46">
        <w:tblPrEx>
          <w:tblCellMar>
            <w:top w:w="0" w:type="dxa"/>
            <w:left w:w="108" w:type="dxa"/>
            <w:bottom w:w="0" w:type="dxa"/>
            <w:right w:w="108" w:type="dxa"/>
          </w:tblCellMar>
        </w:tblPrEx>
        <w:trPr>
          <w:trHeight w:val="1020" w:hRule="atLeast"/>
          <w:jc w:val="center"/>
        </w:trPr>
        <w:tc>
          <w:tcPr>
            <w:tcW w:w="731" w:type="dxa"/>
            <w:vMerge w:val="continue"/>
            <w:tcBorders>
              <w:top w:val="single" w:color="auto" w:sz="4" w:space="0"/>
              <w:left w:val="single" w:color="auto" w:sz="4" w:space="0"/>
              <w:bottom w:val="single" w:color="auto" w:sz="4" w:space="0"/>
              <w:right w:val="single" w:color="auto" w:sz="4" w:space="0"/>
            </w:tcBorders>
            <w:noWrap w:val="0"/>
            <w:vAlign w:val="center"/>
          </w:tcPr>
          <w:p w14:paraId="5ADA46F3">
            <w:pPr>
              <w:widowControl/>
              <w:spacing w:line="280" w:lineRule="exact"/>
              <w:jc w:val="left"/>
              <w:rPr>
                <w:rFonts w:hint="default" w:ascii="Times New Roman" w:hAnsi="Times New Roman" w:cs="Times New Roman"/>
                <w:kern w:val="0"/>
                <w:sz w:val="20"/>
                <w:szCs w:val="20"/>
              </w:rPr>
            </w:pPr>
          </w:p>
        </w:tc>
        <w:tc>
          <w:tcPr>
            <w:tcW w:w="638" w:type="dxa"/>
            <w:vMerge w:val="continue"/>
            <w:tcBorders>
              <w:top w:val="single" w:color="auto" w:sz="4" w:space="0"/>
              <w:left w:val="single" w:color="auto" w:sz="4" w:space="0"/>
              <w:bottom w:val="single" w:color="auto" w:sz="4" w:space="0"/>
              <w:right w:val="single" w:color="auto" w:sz="4" w:space="0"/>
            </w:tcBorders>
            <w:noWrap w:val="0"/>
            <w:vAlign w:val="center"/>
          </w:tcPr>
          <w:p w14:paraId="10E78F3F">
            <w:pPr>
              <w:widowControl/>
              <w:spacing w:line="280" w:lineRule="exact"/>
              <w:jc w:val="left"/>
              <w:rPr>
                <w:rFonts w:hint="default" w:ascii="Times New Roman" w:hAnsi="Times New Roman" w:cs="Times New Roman"/>
                <w:kern w:val="0"/>
                <w:sz w:val="20"/>
                <w:szCs w:val="20"/>
              </w:rPr>
            </w:pPr>
          </w:p>
        </w:tc>
        <w:tc>
          <w:tcPr>
            <w:tcW w:w="548" w:type="dxa"/>
            <w:vMerge w:val="continue"/>
            <w:tcBorders>
              <w:top w:val="single" w:color="auto" w:sz="4" w:space="0"/>
              <w:left w:val="single" w:color="auto" w:sz="4" w:space="0"/>
              <w:bottom w:val="single" w:color="auto" w:sz="4" w:space="0"/>
              <w:right w:val="single" w:color="auto" w:sz="4" w:space="0"/>
            </w:tcBorders>
            <w:noWrap w:val="0"/>
            <w:vAlign w:val="center"/>
          </w:tcPr>
          <w:p w14:paraId="5ED80A33">
            <w:pPr>
              <w:widowControl/>
              <w:spacing w:line="280" w:lineRule="exact"/>
              <w:jc w:val="left"/>
              <w:rPr>
                <w:rFonts w:hint="default" w:ascii="Times New Roman" w:hAnsi="Times New Roman" w:cs="Times New Roman"/>
                <w:kern w:val="0"/>
                <w:sz w:val="20"/>
                <w:szCs w:val="20"/>
              </w:rPr>
            </w:pPr>
          </w:p>
        </w:tc>
        <w:tc>
          <w:tcPr>
            <w:tcW w:w="676" w:type="dxa"/>
            <w:tcBorders>
              <w:top w:val="single" w:color="auto" w:sz="4" w:space="0"/>
              <w:left w:val="nil"/>
              <w:bottom w:val="single" w:color="auto" w:sz="4" w:space="0"/>
              <w:right w:val="single" w:color="auto" w:sz="4" w:space="0"/>
            </w:tcBorders>
            <w:noWrap w:val="0"/>
            <w:vAlign w:val="center"/>
          </w:tcPr>
          <w:p w14:paraId="51BD064F">
            <w:pPr>
              <w:widowControl/>
              <w:spacing w:line="280" w:lineRule="exact"/>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重点工作办结率</w:t>
            </w:r>
          </w:p>
        </w:tc>
        <w:tc>
          <w:tcPr>
            <w:tcW w:w="516" w:type="dxa"/>
            <w:tcBorders>
              <w:top w:val="single" w:color="auto" w:sz="4" w:space="0"/>
              <w:left w:val="nil"/>
              <w:bottom w:val="single" w:color="auto" w:sz="4" w:space="0"/>
              <w:right w:val="single" w:color="auto" w:sz="4" w:space="0"/>
            </w:tcBorders>
            <w:noWrap w:val="0"/>
            <w:vAlign w:val="center"/>
          </w:tcPr>
          <w:p w14:paraId="1B974333">
            <w:pPr>
              <w:widowControl/>
              <w:spacing w:line="280" w:lineRule="exact"/>
              <w:jc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6</w:t>
            </w:r>
          </w:p>
        </w:tc>
        <w:tc>
          <w:tcPr>
            <w:tcW w:w="3342" w:type="dxa"/>
            <w:tcBorders>
              <w:top w:val="single" w:color="auto" w:sz="4" w:space="0"/>
              <w:left w:val="nil"/>
              <w:bottom w:val="single" w:color="auto" w:sz="4" w:space="0"/>
              <w:right w:val="single" w:color="auto" w:sz="4" w:space="0"/>
            </w:tcBorders>
            <w:noWrap w:val="0"/>
            <w:vAlign w:val="center"/>
          </w:tcPr>
          <w:p w14:paraId="3FB8771B">
            <w:pPr>
              <w:widowControl/>
              <w:spacing w:line="280" w:lineRule="exact"/>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 xml:space="preserve">  部门年度重点工作实际完成数与交办或下达数的比率，用以反映部门对重点工作的办理落实程度。</w:t>
            </w:r>
            <w:r>
              <w:rPr>
                <w:rFonts w:hint="default" w:ascii="Times New Roman" w:hAnsi="Times New Roman" w:cs="Times New Roman"/>
                <w:kern w:val="0"/>
                <w:sz w:val="20"/>
                <w:szCs w:val="20"/>
              </w:rPr>
              <w:br w:type="textWrapping"/>
            </w:r>
            <w:r>
              <w:rPr>
                <w:rFonts w:hint="default" w:ascii="Times New Roman" w:hAnsi="Times New Roman" w:cs="Times New Roman"/>
                <w:kern w:val="0"/>
                <w:sz w:val="20"/>
                <w:szCs w:val="20"/>
              </w:rPr>
              <w:t xml:space="preserve">  重点工作办结率=（重点工作实际完成数/交办或下达数）×100%。</w:t>
            </w:r>
            <w:r>
              <w:rPr>
                <w:rFonts w:hint="default" w:ascii="Times New Roman" w:hAnsi="Times New Roman" w:cs="Times New Roman"/>
                <w:kern w:val="0"/>
                <w:sz w:val="20"/>
                <w:szCs w:val="20"/>
              </w:rPr>
              <w:br w:type="textWrapping"/>
            </w:r>
            <w:r>
              <w:rPr>
                <w:rFonts w:hint="default" w:ascii="Times New Roman" w:hAnsi="Times New Roman" w:cs="Times New Roman"/>
                <w:kern w:val="0"/>
                <w:sz w:val="20"/>
                <w:szCs w:val="20"/>
              </w:rPr>
              <w:t xml:space="preserve">  重点工作是指党委、政府、人大、相关部门交办或下达的工作任务。</w:t>
            </w:r>
          </w:p>
        </w:tc>
        <w:tc>
          <w:tcPr>
            <w:tcW w:w="3036" w:type="dxa"/>
            <w:tcBorders>
              <w:top w:val="single" w:color="auto" w:sz="4" w:space="0"/>
              <w:left w:val="nil"/>
              <w:bottom w:val="single" w:color="auto" w:sz="4" w:space="0"/>
              <w:right w:val="single" w:color="auto" w:sz="4" w:space="0"/>
            </w:tcBorders>
            <w:noWrap w:val="0"/>
            <w:vAlign w:val="center"/>
          </w:tcPr>
          <w:p w14:paraId="4A65D401">
            <w:pPr>
              <w:widowControl/>
              <w:spacing w:line="280" w:lineRule="exact"/>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　</w:t>
            </w:r>
          </w:p>
        </w:tc>
        <w:tc>
          <w:tcPr>
            <w:tcW w:w="726" w:type="dxa"/>
            <w:tcBorders>
              <w:top w:val="single" w:color="auto" w:sz="4" w:space="0"/>
              <w:left w:val="nil"/>
              <w:bottom w:val="single" w:color="auto" w:sz="4" w:space="0"/>
              <w:right w:val="single" w:color="auto" w:sz="4" w:space="0"/>
            </w:tcBorders>
            <w:noWrap/>
            <w:vAlign w:val="center"/>
          </w:tcPr>
          <w:p w14:paraId="5700A910">
            <w:pPr>
              <w:widowControl/>
              <w:jc w:val="center"/>
              <w:rPr>
                <w:rFonts w:hint="eastAsia" w:ascii="Times New Roman" w:hAnsi="Times New Roman" w:eastAsia="宋体" w:cs="Times New Roman"/>
                <w:kern w:val="0"/>
                <w:sz w:val="24"/>
                <w:szCs w:val="24"/>
                <w:lang w:val="en-US" w:eastAsia="zh-CN"/>
              </w:rPr>
            </w:pPr>
            <w:r>
              <w:rPr>
                <w:rFonts w:hint="eastAsia" w:ascii="Times New Roman" w:hAnsi="Times New Roman" w:cs="Times New Roman"/>
                <w:kern w:val="0"/>
                <w:sz w:val="24"/>
                <w:szCs w:val="24"/>
                <w:lang w:val="en-US" w:eastAsia="zh-CN"/>
              </w:rPr>
              <w:t>6</w:t>
            </w:r>
          </w:p>
        </w:tc>
      </w:tr>
      <w:tr w14:paraId="400BF6BC">
        <w:tblPrEx>
          <w:tblCellMar>
            <w:top w:w="0" w:type="dxa"/>
            <w:left w:w="108" w:type="dxa"/>
            <w:bottom w:w="0" w:type="dxa"/>
            <w:right w:w="108" w:type="dxa"/>
          </w:tblCellMar>
        </w:tblPrEx>
        <w:trPr>
          <w:trHeight w:val="1122" w:hRule="atLeast"/>
          <w:jc w:val="center"/>
        </w:trPr>
        <w:tc>
          <w:tcPr>
            <w:tcW w:w="731" w:type="dxa"/>
            <w:vMerge w:val="restart"/>
            <w:tcBorders>
              <w:top w:val="single" w:color="auto" w:sz="4" w:space="0"/>
              <w:left w:val="single" w:color="auto" w:sz="4" w:space="0"/>
              <w:bottom w:val="single" w:color="auto" w:sz="4" w:space="0"/>
              <w:right w:val="single" w:color="auto" w:sz="4" w:space="0"/>
            </w:tcBorders>
            <w:noWrap/>
            <w:textDirection w:val="tbRlV"/>
            <w:vAlign w:val="center"/>
          </w:tcPr>
          <w:p w14:paraId="503718BC">
            <w:pPr>
              <w:widowControl/>
              <w:spacing w:line="280" w:lineRule="exact"/>
              <w:jc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效果</w:t>
            </w:r>
          </w:p>
        </w:tc>
        <w:tc>
          <w:tcPr>
            <w:tcW w:w="638" w:type="dxa"/>
            <w:vMerge w:val="restart"/>
            <w:tcBorders>
              <w:top w:val="single" w:color="auto" w:sz="4" w:space="0"/>
              <w:left w:val="single" w:color="auto" w:sz="4" w:space="0"/>
              <w:bottom w:val="single" w:color="auto" w:sz="4" w:space="0"/>
              <w:right w:val="single" w:color="auto" w:sz="4" w:space="0"/>
            </w:tcBorders>
            <w:noWrap w:val="0"/>
            <w:vAlign w:val="center"/>
          </w:tcPr>
          <w:p w14:paraId="2BCC83EA">
            <w:pPr>
              <w:widowControl/>
              <w:spacing w:line="280" w:lineRule="exact"/>
              <w:jc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履职</w:t>
            </w:r>
            <w:r>
              <w:rPr>
                <w:rFonts w:hint="default" w:ascii="Times New Roman" w:hAnsi="Times New Roman" w:cs="Times New Roman"/>
                <w:kern w:val="0"/>
                <w:sz w:val="20"/>
                <w:szCs w:val="20"/>
              </w:rPr>
              <w:br w:type="textWrapping"/>
            </w:r>
            <w:r>
              <w:rPr>
                <w:rFonts w:hint="default" w:ascii="Times New Roman" w:hAnsi="Times New Roman" w:cs="Times New Roman"/>
                <w:kern w:val="0"/>
                <w:sz w:val="20"/>
                <w:szCs w:val="20"/>
              </w:rPr>
              <w:t>效益</w:t>
            </w:r>
          </w:p>
        </w:tc>
        <w:tc>
          <w:tcPr>
            <w:tcW w:w="548" w:type="dxa"/>
            <w:vMerge w:val="restart"/>
            <w:tcBorders>
              <w:top w:val="single" w:color="auto" w:sz="4" w:space="0"/>
              <w:left w:val="single" w:color="auto" w:sz="4" w:space="0"/>
              <w:bottom w:val="single" w:color="auto" w:sz="4" w:space="0"/>
              <w:right w:val="single" w:color="auto" w:sz="4" w:space="0"/>
            </w:tcBorders>
            <w:noWrap w:val="0"/>
            <w:vAlign w:val="center"/>
          </w:tcPr>
          <w:p w14:paraId="07FFEDA9">
            <w:pPr>
              <w:widowControl/>
              <w:spacing w:line="280" w:lineRule="exact"/>
              <w:jc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30</w:t>
            </w:r>
          </w:p>
        </w:tc>
        <w:tc>
          <w:tcPr>
            <w:tcW w:w="676" w:type="dxa"/>
            <w:tcBorders>
              <w:top w:val="single" w:color="auto" w:sz="4" w:space="0"/>
              <w:left w:val="nil"/>
              <w:bottom w:val="single" w:color="auto" w:sz="4" w:space="0"/>
              <w:right w:val="nil"/>
            </w:tcBorders>
            <w:noWrap/>
            <w:vAlign w:val="center"/>
          </w:tcPr>
          <w:p w14:paraId="53E69D41">
            <w:pPr>
              <w:widowControl/>
              <w:spacing w:line="280" w:lineRule="exac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实施效益</w:t>
            </w:r>
          </w:p>
        </w:tc>
        <w:tc>
          <w:tcPr>
            <w:tcW w:w="516" w:type="dxa"/>
            <w:tcBorders>
              <w:top w:val="single" w:color="auto" w:sz="4" w:space="0"/>
              <w:left w:val="single" w:color="auto" w:sz="4" w:space="0"/>
              <w:bottom w:val="single" w:color="auto" w:sz="4" w:space="0"/>
              <w:right w:val="single" w:color="auto" w:sz="4" w:space="0"/>
            </w:tcBorders>
            <w:noWrap w:val="0"/>
            <w:vAlign w:val="center"/>
          </w:tcPr>
          <w:p w14:paraId="15106B7E">
            <w:pPr>
              <w:widowControl/>
              <w:spacing w:line="280" w:lineRule="exact"/>
              <w:jc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22</w:t>
            </w:r>
          </w:p>
        </w:tc>
        <w:tc>
          <w:tcPr>
            <w:tcW w:w="3342" w:type="dxa"/>
            <w:tcBorders>
              <w:top w:val="single" w:color="auto" w:sz="4" w:space="0"/>
              <w:left w:val="nil"/>
              <w:bottom w:val="single" w:color="auto" w:sz="4" w:space="0"/>
              <w:right w:val="single" w:color="auto" w:sz="4" w:space="0"/>
            </w:tcBorders>
            <w:noWrap w:val="0"/>
            <w:vAlign w:val="center"/>
          </w:tcPr>
          <w:p w14:paraId="7E142C29">
            <w:pPr>
              <w:widowControl/>
              <w:spacing w:line="280" w:lineRule="exact"/>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 xml:space="preserve">  部门履行职责对经济发展、社会发展和生态环境等所带来的直接或间接影响。</w:t>
            </w:r>
          </w:p>
        </w:tc>
        <w:tc>
          <w:tcPr>
            <w:tcW w:w="3036" w:type="dxa"/>
            <w:tcBorders>
              <w:top w:val="single" w:color="auto" w:sz="4" w:space="0"/>
              <w:left w:val="nil"/>
              <w:bottom w:val="single" w:color="auto" w:sz="4" w:space="0"/>
              <w:right w:val="single" w:color="auto" w:sz="4" w:space="0"/>
            </w:tcBorders>
            <w:noWrap w:val="0"/>
            <w:vAlign w:val="center"/>
          </w:tcPr>
          <w:p w14:paraId="172A7F0C">
            <w:pPr>
              <w:widowControl/>
              <w:spacing w:line="280" w:lineRule="exact"/>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此指标为设置部门整体支出绩效评价指标时必须考虑的共性要素，可根据部门实际并结合部门整体支出绩效目标设立情况有选择的进行设置，并将其细化为相应的个性化指标。</w:t>
            </w:r>
          </w:p>
        </w:tc>
        <w:tc>
          <w:tcPr>
            <w:tcW w:w="726" w:type="dxa"/>
            <w:tcBorders>
              <w:top w:val="single" w:color="auto" w:sz="4" w:space="0"/>
              <w:left w:val="nil"/>
              <w:bottom w:val="single" w:color="auto" w:sz="4" w:space="0"/>
              <w:right w:val="single" w:color="auto" w:sz="4" w:space="0"/>
            </w:tcBorders>
            <w:noWrap/>
            <w:vAlign w:val="center"/>
          </w:tcPr>
          <w:p w14:paraId="2D73DDF7">
            <w:pPr>
              <w:widowControl/>
              <w:jc w:val="center"/>
              <w:rPr>
                <w:rFonts w:hint="default" w:ascii="Times New Roman" w:hAnsi="Times New Roman" w:eastAsia="宋体" w:cs="Times New Roman"/>
                <w:kern w:val="0"/>
                <w:sz w:val="24"/>
                <w:szCs w:val="24"/>
                <w:lang w:val="en-US" w:eastAsia="zh-CN"/>
              </w:rPr>
            </w:pPr>
            <w:r>
              <w:rPr>
                <w:rFonts w:hint="eastAsia" w:ascii="Times New Roman" w:hAnsi="Times New Roman" w:cs="Times New Roman"/>
                <w:kern w:val="0"/>
                <w:sz w:val="24"/>
                <w:szCs w:val="24"/>
                <w:lang w:val="en-US" w:eastAsia="zh-CN"/>
              </w:rPr>
              <w:t>22</w:t>
            </w:r>
          </w:p>
        </w:tc>
      </w:tr>
      <w:tr w14:paraId="2710829C">
        <w:tblPrEx>
          <w:tblCellMar>
            <w:top w:w="0" w:type="dxa"/>
            <w:left w:w="108" w:type="dxa"/>
            <w:bottom w:w="0" w:type="dxa"/>
            <w:right w:w="108" w:type="dxa"/>
          </w:tblCellMar>
        </w:tblPrEx>
        <w:trPr>
          <w:trHeight w:val="642" w:hRule="atLeast"/>
          <w:jc w:val="center"/>
        </w:trPr>
        <w:tc>
          <w:tcPr>
            <w:tcW w:w="731" w:type="dxa"/>
            <w:vMerge w:val="continue"/>
            <w:tcBorders>
              <w:top w:val="single" w:color="auto" w:sz="4" w:space="0"/>
              <w:left w:val="single" w:color="auto" w:sz="4" w:space="0"/>
              <w:bottom w:val="single" w:color="auto" w:sz="4" w:space="0"/>
              <w:right w:val="single" w:color="auto" w:sz="4" w:space="0"/>
            </w:tcBorders>
            <w:noWrap w:val="0"/>
            <w:vAlign w:val="center"/>
          </w:tcPr>
          <w:p w14:paraId="4787DA01">
            <w:pPr>
              <w:widowControl/>
              <w:spacing w:line="280" w:lineRule="exact"/>
              <w:jc w:val="left"/>
              <w:rPr>
                <w:rFonts w:hint="default" w:ascii="Times New Roman" w:hAnsi="Times New Roman" w:cs="Times New Roman"/>
                <w:kern w:val="0"/>
                <w:sz w:val="20"/>
                <w:szCs w:val="20"/>
              </w:rPr>
            </w:pPr>
          </w:p>
        </w:tc>
        <w:tc>
          <w:tcPr>
            <w:tcW w:w="638" w:type="dxa"/>
            <w:vMerge w:val="continue"/>
            <w:tcBorders>
              <w:top w:val="single" w:color="auto" w:sz="4" w:space="0"/>
              <w:left w:val="single" w:color="auto" w:sz="4" w:space="0"/>
              <w:bottom w:val="single" w:color="auto" w:sz="4" w:space="0"/>
              <w:right w:val="single" w:color="auto" w:sz="4" w:space="0"/>
            </w:tcBorders>
            <w:noWrap w:val="0"/>
            <w:vAlign w:val="center"/>
          </w:tcPr>
          <w:p w14:paraId="6B58BAAD">
            <w:pPr>
              <w:widowControl/>
              <w:spacing w:line="280" w:lineRule="exact"/>
              <w:jc w:val="left"/>
              <w:rPr>
                <w:rFonts w:hint="default" w:ascii="Times New Roman" w:hAnsi="Times New Roman" w:cs="Times New Roman"/>
                <w:kern w:val="0"/>
                <w:sz w:val="20"/>
                <w:szCs w:val="20"/>
              </w:rPr>
            </w:pPr>
          </w:p>
        </w:tc>
        <w:tc>
          <w:tcPr>
            <w:tcW w:w="548" w:type="dxa"/>
            <w:vMerge w:val="continue"/>
            <w:tcBorders>
              <w:top w:val="single" w:color="auto" w:sz="4" w:space="0"/>
              <w:left w:val="single" w:color="auto" w:sz="4" w:space="0"/>
              <w:bottom w:val="single" w:color="auto" w:sz="4" w:space="0"/>
              <w:right w:val="single" w:color="auto" w:sz="4" w:space="0"/>
            </w:tcBorders>
            <w:noWrap w:val="0"/>
            <w:vAlign w:val="center"/>
          </w:tcPr>
          <w:p w14:paraId="236609F1">
            <w:pPr>
              <w:widowControl/>
              <w:spacing w:line="280" w:lineRule="exact"/>
              <w:jc w:val="left"/>
              <w:rPr>
                <w:rFonts w:hint="default" w:ascii="Times New Roman" w:hAnsi="Times New Roman" w:cs="Times New Roman"/>
                <w:kern w:val="0"/>
                <w:sz w:val="20"/>
                <w:szCs w:val="20"/>
              </w:rPr>
            </w:pPr>
          </w:p>
        </w:tc>
        <w:tc>
          <w:tcPr>
            <w:tcW w:w="676" w:type="dxa"/>
            <w:tcBorders>
              <w:top w:val="single" w:color="auto" w:sz="4" w:space="0"/>
              <w:left w:val="nil"/>
              <w:bottom w:val="single" w:color="auto" w:sz="4" w:space="0"/>
              <w:right w:val="single" w:color="auto" w:sz="4" w:space="0"/>
            </w:tcBorders>
            <w:noWrap w:val="0"/>
            <w:vAlign w:val="center"/>
          </w:tcPr>
          <w:p w14:paraId="3006FA5F">
            <w:pPr>
              <w:widowControl/>
              <w:spacing w:line="280" w:lineRule="exact"/>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行政效能</w:t>
            </w:r>
          </w:p>
        </w:tc>
        <w:tc>
          <w:tcPr>
            <w:tcW w:w="516" w:type="dxa"/>
            <w:tcBorders>
              <w:top w:val="single" w:color="auto" w:sz="4" w:space="0"/>
              <w:left w:val="nil"/>
              <w:bottom w:val="single" w:color="auto" w:sz="4" w:space="0"/>
              <w:right w:val="single" w:color="auto" w:sz="4" w:space="0"/>
            </w:tcBorders>
            <w:noWrap w:val="0"/>
            <w:vAlign w:val="center"/>
          </w:tcPr>
          <w:p w14:paraId="5FE37DBF">
            <w:pPr>
              <w:widowControl/>
              <w:spacing w:line="280" w:lineRule="exact"/>
              <w:jc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3</w:t>
            </w:r>
          </w:p>
        </w:tc>
        <w:tc>
          <w:tcPr>
            <w:tcW w:w="3342" w:type="dxa"/>
            <w:tcBorders>
              <w:top w:val="single" w:color="auto" w:sz="4" w:space="0"/>
              <w:left w:val="nil"/>
              <w:bottom w:val="single" w:color="auto" w:sz="4" w:space="0"/>
              <w:right w:val="single" w:color="auto" w:sz="4" w:space="0"/>
            </w:tcBorders>
            <w:noWrap w:val="0"/>
            <w:vAlign w:val="center"/>
          </w:tcPr>
          <w:p w14:paraId="03D33329">
            <w:pPr>
              <w:widowControl/>
              <w:spacing w:line="280" w:lineRule="exact"/>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 xml:space="preserve">  政府对机关工作实施情况的具体评价，以年度政府考核结果为依据。</w:t>
            </w:r>
          </w:p>
        </w:tc>
        <w:tc>
          <w:tcPr>
            <w:tcW w:w="3036" w:type="dxa"/>
            <w:tcBorders>
              <w:top w:val="single" w:color="auto" w:sz="4" w:space="0"/>
              <w:left w:val="nil"/>
              <w:bottom w:val="single" w:color="auto" w:sz="4" w:space="0"/>
              <w:right w:val="single" w:color="auto" w:sz="4" w:space="0"/>
            </w:tcBorders>
            <w:noWrap w:val="0"/>
            <w:vAlign w:val="center"/>
          </w:tcPr>
          <w:p w14:paraId="4181F413">
            <w:pPr>
              <w:widowControl/>
              <w:spacing w:line="280" w:lineRule="exact"/>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优秀计3分，良好计2分，合格计1分，不合格计0分。</w:t>
            </w:r>
          </w:p>
        </w:tc>
        <w:tc>
          <w:tcPr>
            <w:tcW w:w="726" w:type="dxa"/>
            <w:tcBorders>
              <w:top w:val="single" w:color="auto" w:sz="4" w:space="0"/>
              <w:left w:val="nil"/>
              <w:bottom w:val="single" w:color="auto" w:sz="4" w:space="0"/>
              <w:right w:val="single" w:color="auto" w:sz="4" w:space="0"/>
            </w:tcBorders>
            <w:noWrap/>
            <w:vAlign w:val="center"/>
          </w:tcPr>
          <w:p w14:paraId="248A571C">
            <w:pPr>
              <w:widowControl/>
              <w:jc w:val="center"/>
              <w:rPr>
                <w:rFonts w:hint="eastAsia" w:ascii="Times New Roman" w:hAnsi="Times New Roman" w:eastAsia="宋体" w:cs="Times New Roman"/>
                <w:kern w:val="0"/>
                <w:sz w:val="24"/>
                <w:szCs w:val="24"/>
                <w:lang w:val="en-US" w:eastAsia="zh-CN"/>
              </w:rPr>
            </w:pPr>
            <w:r>
              <w:rPr>
                <w:rFonts w:hint="eastAsia" w:ascii="Times New Roman" w:hAnsi="Times New Roman" w:cs="Times New Roman"/>
                <w:kern w:val="0"/>
                <w:sz w:val="24"/>
                <w:szCs w:val="24"/>
                <w:lang w:val="en-US" w:eastAsia="zh-CN"/>
              </w:rPr>
              <w:t>3</w:t>
            </w:r>
          </w:p>
        </w:tc>
      </w:tr>
      <w:tr w14:paraId="3DC34FD2">
        <w:tblPrEx>
          <w:tblCellMar>
            <w:top w:w="0" w:type="dxa"/>
            <w:left w:w="108" w:type="dxa"/>
            <w:bottom w:w="0" w:type="dxa"/>
            <w:right w:w="108" w:type="dxa"/>
          </w:tblCellMar>
        </w:tblPrEx>
        <w:trPr>
          <w:trHeight w:val="799" w:hRule="atLeast"/>
          <w:jc w:val="center"/>
        </w:trPr>
        <w:tc>
          <w:tcPr>
            <w:tcW w:w="731" w:type="dxa"/>
            <w:vMerge w:val="continue"/>
            <w:tcBorders>
              <w:top w:val="single" w:color="auto" w:sz="4" w:space="0"/>
              <w:left w:val="single" w:color="auto" w:sz="4" w:space="0"/>
              <w:bottom w:val="single" w:color="auto" w:sz="4" w:space="0"/>
              <w:right w:val="single" w:color="auto" w:sz="4" w:space="0"/>
            </w:tcBorders>
            <w:noWrap w:val="0"/>
            <w:vAlign w:val="center"/>
          </w:tcPr>
          <w:p w14:paraId="746E21E1">
            <w:pPr>
              <w:widowControl/>
              <w:spacing w:line="280" w:lineRule="exact"/>
              <w:jc w:val="left"/>
              <w:rPr>
                <w:rFonts w:hint="default" w:ascii="Times New Roman" w:hAnsi="Times New Roman" w:cs="Times New Roman"/>
                <w:kern w:val="0"/>
                <w:sz w:val="20"/>
                <w:szCs w:val="20"/>
              </w:rPr>
            </w:pPr>
          </w:p>
        </w:tc>
        <w:tc>
          <w:tcPr>
            <w:tcW w:w="638" w:type="dxa"/>
            <w:vMerge w:val="continue"/>
            <w:tcBorders>
              <w:top w:val="single" w:color="auto" w:sz="4" w:space="0"/>
              <w:left w:val="single" w:color="auto" w:sz="4" w:space="0"/>
              <w:bottom w:val="single" w:color="auto" w:sz="4" w:space="0"/>
              <w:right w:val="single" w:color="auto" w:sz="4" w:space="0"/>
            </w:tcBorders>
            <w:noWrap w:val="0"/>
            <w:vAlign w:val="center"/>
          </w:tcPr>
          <w:p w14:paraId="2884E461">
            <w:pPr>
              <w:widowControl/>
              <w:spacing w:line="280" w:lineRule="exact"/>
              <w:jc w:val="left"/>
              <w:rPr>
                <w:rFonts w:hint="default" w:ascii="Times New Roman" w:hAnsi="Times New Roman" w:cs="Times New Roman"/>
                <w:kern w:val="0"/>
                <w:sz w:val="20"/>
                <w:szCs w:val="20"/>
              </w:rPr>
            </w:pPr>
          </w:p>
        </w:tc>
        <w:tc>
          <w:tcPr>
            <w:tcW w:w="548" w:type="dxa"/>
            <w:vMerge w:val="continue"/>
            <w:tcBorders>
              <w:top w:val="single" w:color="auto" w:sz="4" w:space="0"/>
              <w:left w:val="single" w:color="auto" w:sz="4" w:space="0"/>
              <w:bottom w:val="single" w:color="auto" w:sz="4" w:space="0"/>
              <w:right w:val="single" w:color="auto" w:sz="4" w:space="0"/>
            </w:tcBorders>
            <w:noWrap w:val="0"/>
            <w:vAlign w:val="center"/>
          </w:tcPr>
          <w:p w14:paraId="3ABD6B7A">
            <w:pPr>
              <w:widowControl/>
              <w:spacing w:line="280" w:lineRule="exact"/>
              <w:jc w:val="left"/>
              <w:rPr>
                <w:rFonts w:hint="default" w:ascii="Times New Roman" w:hAnsi="Times New Roman" w:cs="Times New Roman"/>
                <w:kern w:val="0"/>
                <w:sz w:val="20"/>
                <w:szCs w:val="20"/>
              </w:rPr>
            </w:pPr>
          </w:p>
        </w:tc>
        <w:tc>
          <w:tcPr>
            <w:tcW w:w="676" w:type="dxa"/>
            <w:tcBorders>
              <w:top w:val="single" w:color="auto" w:sz="4" w:space="0"/>
              <w:left w:val="nil"/>
              <w:bottom w:val="single" w:color="auto" w:sz="4" w:space="0"/>
              <w:right w:val="single" w:color="auto" w:sz="4" w:space="0"/>
            </w:tcBorders>
            <w:noWrap w:val="0"/>
            <w:vAlign w:val="center"/>
          </w:tcPr>
          <w:p w14:paraId="19D7C257">
            <w:pPr>
              <w:widowControl/>
              <w:spacing w:line="280" w:lineRule="exact"/>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社会公众或服务对象满意度</w:t>
            </w:r>
          </w:p>
        </w:tc>
        <w:tc>
          <w:tcPr>
            <w:tcW w:w="516" w:type="dxa"/>
            <w:tcBorders>
              <w:top w:val="single" w:color="auto" w:sz="4" w:space="0"/>
              <w:left w:val="nil"/>
              <w:bottom w:val="single" w:color="auto" w:sz="4" w:space="0"/>
              <w:right w:val="single" w:color="auto" w:sz="4" w:space="0"/>
            </w:tcBorders>
            <w:noWrap w:val="0"/>
            <w:vAlign w:val="center"/>
          </w:tcPr>
          <w:p w14:paraId="2CC358DE">
            <w:pPr>
              <w:widowControl/>
              <w:spacing w:line="280" w:lineRule="exact"/>
              <w:jc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5</w:t>
            </w:r>
          </w:p>
        </w:tc>
        <w:tc>
          <w:tcPr>
            <w:tcW w:w="3342" w:type="dxa"/>
            <w:tcBorders>
              <w:top w:val="single" w:color="auto" w:sz="4" w:space="0"/>
              <w:left w:val="nil"/>
              <w:bottom w:val="single" w:color="auto" w:sz="4" w:space="0"/>
              <w:right w:val="single" w:color="auto" w:sz="4" w:space="0"/>
            </w:tcBorders>
            <w:noWrap w:val="0"/>
            <w:vAlign w:val="center"/>
          </w:tcPr>
          <w:p w14:paraId="34BAEF48">
            <w:pPr>
              <w:widowControl/>
              <w:spacing w:line="280" w:lineRule="exact"/>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 xml:space="preserve">  社会公众或部门的服务对象对部门履职效果的满意程度。</w:t>
            </w:r>
            <w:r>
              <w:rPr>
                <w:rFonts w:hint="default" w:ascii="Times New Roman" w:hAnsi="Times New Roman" w:cs="Times New Roman"/>
                <w:kern w:val="0"/>
                <w:sz w:val="20"/>
                <w:szCs w:val="20"/>
              </w:rPr>
              <w:br w:type="textWrapping"/>
            </w:r>
            <w:r>
              <w:rPr>
                <w:rFonts w:hint="default" w:ascii="Times New Roman" w:hAnsi="Times New Roman" w:cs="Times New Roman"/>
                <w:kern w:val="0"/>
                <w:sz w:val="20"/>
                <w:szCs w:val="20"/>
              </w:rPr>
              <w:t xml:space="preserve">  社会公众或服务对象是指部门履行职责而影响到的部门、群体或个人。</w:t>
            </w:r>
          </w:p>
        </w:tc>
        <w:tc>
          <w:tcPr>
            <w:tcW w:w="3036" w:type="dxa"/>
            <w:tcBorders>
              <w:top w:val="single" w:color="auto" w:sz="4" w:space="0"/>
              <w:left w:val="nil"/>
              <w:bottom w:val="single" w:color="auto" w:sz="4" w:space="0"/>
              <w:right w:val="single" w:color="auto" w:sz="4" w:space="0"/>
            </w:tcBorders>
            <w:noWrap w:val="0"/>
            <w:vAlign w:val="center"/>
          </w:tcPr>
          <w:p w14:paraId="523B61B5">
            <w:pPr>
              <w:widowControl/>
              <w:spacing w:line="280" w:lineRule="exact"/>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≥90%，得5分；</w:t>
            </w:r>
            <w:r>
              <w:rPr>
                <w:rFonts w:hint="default" w:ascii="Times New Roman" w:hAnsi="Times New Roman" w:cs="Times New Roman"/>
                <w:kern w:val="0"/>
                <w:sz w:val="20"/>
                <w:szCs w:val="20"/>
              </w:rPr>
              <w:br w:type="textWrapping"/>
            </w:r>
            <w:r>
              <w:rPr>
                <w:rFonts w:hint="default" w:ascii="Times New Roman" w:hAnsi="Times New Roman" w:cs="Times New Roman"/>
                <w:kern w:val="0"/>
                <w:sz w:val="20"/>
                <w:szCs w:val="20"/>
              </w:rPr>
              <w:t>每降低1%，扣0.5分，扣完为止。</w:t>
            </w:r>
          </w:p>
        </w:tc>
        <w:tc>
          <w:tcPr>
            <w:tcW w:w="726" w:type="dxa"/>
            <w:tcBorders>
              <w:top w:val="single" w:color="auto" w:sz="4" w:space="0"/>
              <w:left w:val="nil"/>
              <w:bottom w:val="single" w:color="auto" w:sz="4" w:space="0"/>
              <w:right w:val="single" w:color="auto" w:sz="4" w:space="0"/>
            </w:tcBorders>
            <w:noWrap/>
            <w:vAlign w:val="center"/>
          </w:tcPr>
          <w:p w14:paraId="379D02FC">
            <w:pPr>
              <w:widowControl/>
              <w:jc w:val="center"/>
              <w:rPr>
                <w:rFonts w:hint="default" w:ascii="Times New Roman" w:hAnsi="Times New Roman" w:cs="Times New Roman"/>
                <w:kern w:val="0"/>
                <w:sz w:val="24"/>
                <w:szCs w:val="24"/>
              </w:rPr>
            </w:pPr>
            <w:r>
              <w:rPr>
                <w:rFonts w:hint="eastAsia" w:ascii="Times New Roman" w:hAnsi="Times New Roman" w:cs="Times New Roman"/>
                <w:kern w:val="0"/>
                <w:sz w:val="24"/>
                <w:szCs w:val="24"/>
                <w:lang w:val="en-US" w:eastAsia="zh-CN"/>
              </w:rPr>
              <w:t>5</w:t>
            </w:r>
          </w:p>
        </w:tc>
      </w:tr>
      <w:tr w14:paraId="55B44D10">
        <w:tblPrEx>
          <w:tblCellMar>
            <w:top w:w="0" w:type="dxa"/>
            <w:left w:w="108" w:type="dxa"/>
            <w:bottom w:w="0" w:type="dxa"/>
            <w:right w:w="108" w:type="dxa"/>
          </w:tblCellMar>
        </w:tblPrEx>
        <w:trPr>
          <w:trHeight w:val="420" w:hRule="atLeast"/>
          <w:jc w:val="center"/>
        </w:trPr>
        <w:tc>
          <w:tcPr>
            <w:tcW w:w="1369" w:type="dxa"/>
            <w:gridSpan w:val="2"/>
            <w:tcBorders>
              <w:top w:val="single" w:color="auto" w:sz="4" w:space="0"/>
              <w:left w:val="single" w:color="auto" w:sz="4" w:space="0"/>
              <w:bottom w:val="single" w:color="auto" w:sz="4" w:space="0"/>
              <w:right w:val="single" w:color="auto" w:sz="4" w:space="0"/>
            </w:tcBorders>
            <w:noWrap w:val="0"/>
            <w:vAlign w:val="center"/>
          </w:tcPr>
          <w:p w14:paraId="0FD67A36">
            <w:pPr>
              <w:widowControl/>
              <w:spacing w:line="280" w:lineRule="exact"/>
              <w:jc w:val="center"/>
              <w:rPr>
                <w:rFonts w:hint="default" w:ascii="Times New Roman" w:hAnsi="Times New Roman" w:cs="Times New Roman"/>
                <w:b/>
                <w:bCs/>
                <w:kern w:val="0"/>
                <w:sz w:val="20"/>
                <w:szCs w:val="20"/>
              </w:rPr>
            </w:pPr>
            <w:r>
              <w:rPr>
                <w:rFonts w:hint="default" w:ascii="Times New Roman" w:hAnsi="Times New Roman" w:cs="Times New Roman"/>
                <w:b/>
                <w:bCs/>
                <w:kern w:val="0"/>
                <w:sz w:val="20"/>
                <w:szCs w:val="20"/>
              </w:rPr>
              <w:t>合计</w:t>
            </w:r>
          </w:p>
        </w:tc>
        <w:tc>
          <w:tcPr>
            <w:tcW w:w="548" w:type="dxa"/>
            <w:tcBorders>
              <w:top w:val="single" w:color="auto" w:sz="4" w:space="0"/>
              <w:left w:val="single" w:color="auto" w:sz="4" w:space="0"/>
              <w:bottom w:val="single" w:color="auto" w:sz="4" w:space="0"/>
              <w:right w:val="single" w:color="auto" w:sz="4" w:space="0"/>
            </w:tcBorders>
            <w:noWrap/>
            <w:vAlign w:val="center"/>
          </w:tcPr>
          <w:p w14:paraId="494121F9">
            <w:pPr>
              <w:widowControl/>
              <w:spacing w:line="280" w:lineRule="exact"/>
              <w:jc w:val="center"/>
              <w:rPr>
                <w:rFonts w:hint="default" w:ascii="Times New Roman" w:hAnsi="Times New Roman" w:cs="Times New Roman"/>
                <w:b/>
                <w:bCs/>
                <w:kern w:val="0"/>
                <w:sz w:val="20"/>
                <w:szCs w:val="20"/>
              </w:rPr>
            </w:pPr>
            <w:r>
              <w:rPr>
                <w:rFonts w:hint="default" w:ascii="Times New Roman" w:hAnsi="Times New Roman" w:cs="Times New Roman"/>
                <w:b/>
                <w:bCs/>
                <w:kern w:val="0"/>
                <w:sz w:val="20"/>
                <w:szCs w:val="20"/>
              </w:rPr>
              <w:t>100</w:t>
            </w:r>
          </w:p>
        </w:tc>
        <w:tc>
          <w:tcPr>
            <w:tcW w:w="676" w:type="dxa"/>
            <w:tcBorders>
              <w:top w:val="single" w:color="auto" w:sz="4" w:space="0"/>
              <w:left w:val="single" w:color="auto" w:sz="4" w:space="0"/>
              <w:bottom w:val="single" w:color="auto" w:sz="4" w:space="0"/>
              <w:right w:val="single" w:color="auto" w:sz="4" w:space="0"/>
            </w:tcBorders>
            <w:noWrap/>
            <w:vAlign w:val="center"/>
          </w:tcPr>
          <w:p w14:paraId="0BA8B594">
            <w:pPr>
              <w:widowControl/>
              <w:spacing w:line="280" w:lineRule="exact"/>
              <w:jc w:val="center"/>
              <w:rPr>
                <w:rFonts w:hint="default" w:ascii="Times New Roman" w:hAnsi="Times New Roman" w:cs="Times New Roman"/>
                <w:b/>
                <w:bCs/>
                <w:kern w:val="0"/>
                <w:sz w:val="20"/>
                <w:szCs w:val="20"/>
              </w:rPr>
            </w:pPr>
            <w:r>
              <w:rPr>
                <w:rFonts w:hint="default" w:ascii="Times New Roman" w:hAnsi="Times New Roman" w:cs="Times New Roman"/>
                <w:b/>
                <w:bCs/>
                <w:kern w:val="0"/>
                <w:sz w:val="20"/>
                <w:szCs w:val="20"/>
              </w:rPr>
              <w:t>　</w:t>
            </w:r>
          </w:p>
        </w:tc>
        <w:tc>
          <w:tcPr>
            <w:tcW w:w="516" w:type="dxa"/>
            <w:tcBorders>
              <w:top w:val="single" w:color="auto" w:sz="4" w:space="0"/>
              <w:left w:val="single" w:color="auto" w:sz="4" w:space="0"/>
              <w:bottom w:val="single" w:color="auto" w:sz="4" w:space="0"/>
              <w:right w:val="single" w:color="auto" w:sz="4" w:space="0"/>
            </w:tcBorders>
            <w:noWrap w:val="0"/>
            <w:vAlign w:val="center"/>
          </w:tcPr>
          <w:p w14:paraId="07379274">
            <w:pPr>
              <w:widowControl/>
              <w:spacing w:line="280" w:lineRule="exact"/>
              <w:jc w:val="center"/>
              <w:rPr>
                <w:rFonts w:hint="default" w:ascii="Times New Roman" w:hAnsi="Times New Roman" w:cs="Times New Roman"/>
                <w:b/>
                <w:bCs/>
                <w:kern w:val="0"/>
                <w:sz w:val="20"/>
                <w:szCs w:val="20"/>
              </w:rPr>
            </w:pPr>
            <w:r>
              <w:rPr>
                <w:rFonts w:hint="default" w:ascii="Times New Roman" w:hAnsi="Times New Roman" w:cs="Times New Roman"/>
                <w:b/>
                <w:bCs/>
                <w:kern w:val="0"/>
                <w:sz w:val="20"/>
                <w:szCs w:val="20"/>
              </w:rPr>
              <w:t>100</w:t>
            </w:r>
          </w:p>
        </w:tc>
        <w:tc>
          <w:tcPr>
            <w:tcW w:w="3342" w:type="dxa"/>
            <w:tcBorders>
              <w:top w:val="single" w:color="auto" w:sz="4" w:space="0"/>
              <w:left w:val="single" w:color="auto" w:sz="4" w:space="0"/>
              <w:bottom w:val="single" w:color="auto" w:sz="4" w:space="0"/>
              <w:right w:val="single" w:color="auto" w:sz="4" w:space="0"/>
            </w:tcBorders>
            <w:noWrap/>
            <w:vAlign w:val="center"/>
          </w:tcPr>
          <w:p w14:paraId="65B203B9">
            <w:pPr>
              <w:widowControl/>
              <w:spacing w:line="280" w:lineRule="exact"/>
              <w:jc w:val="left"/>
              <w:rPr>
                <w:rFonts w:hint="default" w:ascii="Times New Roman" w:hAnsi="Times New Roman" w:cs="Times New Roman"/>
                <w:b/>
                <w:bCs/>
                <w:kern w:val="0"/>
                <w:sz w:val="20"/>
                <w:szCs w:val="20"/>
              </w:rPr>
            </w:pPr>
            <w:r>
              <w:rPr>
                <w:rFonts w:hint="default" w:ascii="Times New Roman" w:hAnsi="Times New Roman" w:cs="Times New Roman"/>
                <w:b/>
                <w:bCs/>
                <w:kern w:val="0"/>
                <w:sz w:val="20"/>
                <w:szCs w:val="20"/>
              </w:rPr>
              <w:t>　</w:t>
            </w:r>
          </w:p>
        </w:tc>
        <w:tc>
          <w:tcPr>
            <w:tcW w:w="3036" w:type="dxa"/>
            <w:tcBorders>
              <w:top w:val="single" w:color="auto" w:sz="4" w:space="0"/>
              <w:left w:val="single" w:color="auto" w:sz="4" w:space="0"/>
              <w:bottom w:val="single" w:color="auto" w:sz="4" w:space="0"/>
              <w:right w:val="single" w:color="auto" w:sz="4" w:space="0"/>
            </w:tcBorders>
            <w:noWrap/>
            <w:vAlign w:val="center"/>
          </w:tcPr>
          <w:p w14:paraId="674C5E81">
            <w:pPr>
              <w:widowControl/>
              <w:spacing w:line="280" w:lineRule="exact"/>
              <w:jc w:val="left"/>
              <w:rPr>
                <w:rFonts w:hint="default" w:ascii="Times New Roman" w:hAnsi="Times New Roman" w:cs="Times New Roman"/>
                <w:b/>
                <w:bCs/>
                <w:kern w:val="0"/>
                <w:sz w:val="20"/>
                <w:szCs w:val="20"/>
              </w:rPr>
            </w:pPr>
            <w:r>
              <w:rPr>
                <w:rFonts w:hint="default" w:ascii="Times New Roman" w:hAnsi="Times New Roman" w:cs="Times New Roman"/>
                <w:b/>
                <w:bCs/>
                <w:kern w:val="0"/>
                <w:sz w:val="20"/>
                <w:szCs w:val="20"/>
              </w:rPr>
              <w:t>　</w:t>
            </w:r>
          </w:p>
        </w:tc>
        <w:tc>
          <w:tcPr>
            <w:tcW w:w="726" w:type="dxa"/>
            <w:tcBorders>
              <w:top w:val="single" w:color="auto" w:sz="4" w:space="0"/>
              <w:left w:val="single" w:color="auto" w:sz="4" w:space="0"/>
              <w:bottom w:val="single" w:color="auto" w:sz="4" w:space="0"/>
              <w:right w:val="single" w:color="auto" w:sz="4" w:space="0"/>
            </w:tcBorders>
            <w:noWrap/>
            <w:vAlign w:val="center"/>
          </w:tcPr>
          <w:p w14:paraId="64E0ED51">
            <w:pPr>
              <w:widowControl/>
              <w:jc w:val="center"/>
              <w:rPr>
                <w:rFonts w:hint="default" w:ascii="Times New Roman" w:hAnsi="Times New Roman" w:eastAsia="宋体" w:cs="Times New Roman"/>
                <w:b/>
                <w:bCs/>
                <w:kern w:val="0"/>
                <w:sz w:val="24"/>
                <w:szCs w:val="24"/>
                <w:lang w:val="en-US" w:eastAsia="zh-CN"/>
              </w:rPr>
            </w:pPr>
            <w:r>
              <w:rPr>
                <w:rFonts w:hint="eastAsia" w:ascii="Times New Roman" w:hAnsi="Times New Roman" w:cs="Times New Roman"/>
                <w:b/>
                <w:bCs/>
                <w:kern w:val="0"/>
                <w:sz w:val="24"/>
                <w:szCs w:val="24"/>
                <w:lang w:val="en-US" w:eastAsia="zh-CN"/>
              </w:rPr>
              <w:t>99</w:t>
            </w:r>
          </w:p>
        </w:tc>
      </w:tr>
    </w:tbl>
    <w:p w14:paraId="17CBD322">
      <w:pPr>
        <w:pStyle w:val="2"/>
        <w:keepNext w:val="0"/>
        <w:keepLines w:val="0"/>
        <w:pageBreakBefore w:val="0"/>
        <w:kinsoku/>
        <w:wordWrap/>
        <w:overflowPunct/>
        <w:topLinePunct w:val="0"/>
        <w:autoSpaceDE/>
        <w:autoSpaceDN/>
        <w:bidi w:val="0"/>
        <w:adjustRightInd/>
        <w:snapToGrid/>
        <w:ind w:left="0" w:leftChars="0" w:firstLine="0" w:firstLineChars="0"/>
        <w:textAlignment w:val="auto"/>
        <w:rPr>
          <w:rFonts w:hint="default" w:ascii="仿宋" w:hAnsi="仿宋" w:eastAsia="仿宋" w:cs="仿宋"/>
          <w:color w:val="222222"/>
          <w:kern w:val="0"/>
          <w:sz w:val="32"/>
          <w:szCs w:val="32"/>
          <w:lang w:val="en-US" w:eastAsia="zh-CN" w:bidi="ar-SA"/>
        </w:rPr>
      </w:pPr>
    </w:p>
    <w:p w14:paraId="3DF0B482">
      <w:pPr>
        <w:widowControl/>
        <w:spacing w:line="560" w:lineRule="exact"/>
        <w:rPr>
          <w:rFonts w:hint="default" w:ascii="Times New Roman" w:hAnsi="Times New Roman" w:eastAsia="黑体" w:cs="Times New Roman"/>
          <w:color w:val="000000"/>
          <w:sz w:val="32"/>
          <w:szCs w:val="32"/>
        </w:rPr>
        <w:sectPr>
          <w:footerReference r:id="rId3" w:type="default"/>
          <w:pgSz w:w="11906" w:h="16838"/>
          <w:pgMar w:top="1701" w:right="1418" w:bottom="1417" w:left="1531" w:header="851" w:footer="992" w:gutter="0"/>
          <w:pgNumType w:start="25"/>
          <w:cols w:space="720" w:num="1"/>
          <w:docGrid w:type="lines" w:linePitch="312" w:charSpace="0"/>
        </w:sectPr>
      </w:pPr>
    </w:p>
    <w:p w14:paraId="12F090A0">
      <w:pPr>
        <w:widowControl/>
        <w:spacing w:line="560" w:lineRule="exact"/>
        <w:ind w:firstLine="640"/>
        <w:rPr>
          <w:rFonts w:hint="default" w:ascii="Times New Roman" w:hAnsi="Times New Roman" w:eastAsia="黑体" w:cs="Times New Roman"/>
          <w:color w:val="000000"/>
          <w:sz w:val="32"/>
          <w:szCs w:val="32"/>
        </w:rPr>
      </w:pPr>
    </w:p>
    <w:p w14:paraId="53E41F02">
      <w:pPr>
        <w:widowControl/>
        <w:spacing w:line="560" w:lineRule="exact"/>
        <w:rPr>
          <w:rFonts w:hint="default" w:ascii="Times New Roman" w:hAnsi="Times New Roman" w:eastAsia="黑体" w:cs="Times New Roman"/>
          <w:color w:val="000000"/>
          <w:sz w:val="32"/>
          <w:szCs w:val="32"/>
        </w:rPr>
      </w:pPr>
    </w:p>
    <w:p w14:paraId="00E4ABA3">
      <w:pPr>
        <w:widowControl/>
        <w:spacing w:line="560" w:lineRule="exact"/>
        <w:ind w:firstLine="640"/>
        <w:rPr>
          <w:rFonts w:hint="default" w:ascii="Times New Roman" w:hAnsi="Times New Roman" w:eastAsia="黑体" w:cs="Times New Roman"/>
          <w:color w:val="000000"/>
          <w:sz w:val="32"/>
          <w:szCs w:val="32"/>
        </w:rPr>
      </w:pPr>
    </w:p>
    <w:p w14:paraId="38A89398">
      <w:pPr>
        <w:widowControl/>
        <w:ind w:firstLine="480" w:firstLineChars="200"/>
        <w:jc w:val="left"/>
        <w:rPr>
          <w:rFonts w:hint="default" w:ascii="Times New Roman" w:hAnsi="Times New Roman" w:cs="Times New Roman"/>
          <w:color w:val="000000"/>
          <w:sz w:val="24"/>
          <w:szCs w:val="24"/>
        </w:rPr>
      </w:pPr>
    </w:p>
    <w:sectPr>
      <w:pgSz w:w="11906" w:h="16838"/>
      <w:pgMar w:top="1701" w:right="1418" w:bottom="1417" w:left="1531" w:header="851" w:footer="992" w:gutter="0"/>
      <w:pgNumType w:start="25"/>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00" w:usb3="00000000" w:csb0="00040000" w:csb1="00000000"/>
  </w:font>
  <w:font w:name="方正楷体简体">
    <w:altName w:val="微软雅黑"/>
    <w:panose1 w:val="0201060103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0AA325">
    <w:pPr>
      <w:pStyle w:val="11"/>
      <w:ind w:right="360" w:firstLine="360"/>
      <w:jc w:val="right"/>
      <w:rPr>
        <w:rFonts w:ascii="Times New Roman" w:hAnsi="Times New Roman" w:eastAsia="宋体"/>
      </w:rPr>
    </w:pPr>
  </w:p>
  <w:p w14:paraId="61399CE0">
    <w:pPr>
      <w:pStyle w:val="11"/>
      <w:rPr>
        <w:rFonts w:ascii="Times New Roman" w:hAnsi="Times New Roman" w:eastAsia="宋体"/>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9EC035"/>
    <w:multiLevelType w:val="singleLevel"/>
    <w:tmpl w:val="069EC035"/>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adjustLineHeightInTable/>
    <w:doNotWrapTextWithPunct/>
    <w:doNotUseEastAsianBreakRules/>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VmZDU5NTQ1NzE4ZmNjYzI0MjMwMWYxMmE5ZjMwNTAifQ=="/>
  </w:docVars>
  <w:rsids>
    <w:rsidRoot w:val="007974AB"/>
    <w:rsid w:val="0000298E"/>
    <w:rsid w:val="00002AE4"/>
    <w:rsid w:val="00031747"/>
    <w:rsid w:val="0003456A"/>
    <w:rsid w:val="00037035"/>
    <w:rsid w:val="000469BA"/>
    <w:rsid w:val="000516DC"/>
    <w:rsid w:val="00053F71"/>
    <w:rsid w:val="000552F3"/>
    <w:rsid w:val="00056B04"/>
    <w:rsid w:val="00066077"/>
    <w:rsid w:val="00070B5F"/>
    <w:rsid w:val="00072AEB"/>
    <w:rsid w:val="000747B8"/>
    <w:rsid w:val="00075715"/>
    <w:rsid w:val="00083406"/>
    <w:rsid w:val="00085A99"/>
    <w:rsid w:val="00087EA5"/>
    <w:rsid w:val="00091B80"/>
    <w:rsid w:val="00092609"/>
    <w:rsid w:val="000A6E3A"/>
    <w:rsid w:val="000B1FC2"/>
    <w:rsid w:val="000C4EE6"/>
    <w:rsid w:val="000D6179"/>
    <w:rsid w:val="000E240C"/>
    <w:rsid w:val="000E35F0"/>
    <w:rsid w:val="000F21D6"/>
    <w:rsid w:val="000F4B99"/>
    <w:rsid w:val="000F61BE"/>
    <w:rsid w:val="000F73AE"/>
    <w:rsid w:val="001062E8"/>
    <w:rsid w:val="00112EB7"/>
    <w:rsid w:val="00114AFB"/>
    <w:rsid w:val="001167EB"/>
    <w:rsid w:val="00121B82"/>
    <w:rsid w:val="00122D73"/>
    <w:rsid w:val="0013478D"/>
    <w:rsid w:val="001415B7"/>
    <w:rsid w:val="00145A6A"/>
    <w:rsid w:val="0014663A"/>
    <w:rsid w:val="001536DE"/>
    <w:rsid w:val="00160267"/>
    <w:rsid w:val="0016425E"/>
    <w:rsid w:val="00167BE7"/>
    <w:rsid w:val="00180DA0"/>
    <w:rsid w:val="00181657"/>
    <w:rsid w:val="00182289"/>
    <w:rsid w:val="00190E24"/>
    <w:rsid w:val="00191FD7"/>
    <w:rsid w:val="0019209D"/>
    <w:rsid w:val="00197BA7"/>
    <w:rsid w:val="001A5697"/>
    <w:rsid w:val="001A64A0"/>
    <w:rsid w:val="001B465B"/>
    <w:rsid w:val="001C15DF"/>
    <w:rsid w:val="001C5E78"/>
    <w:rsid w:val="001C7486"/>
    <w:rsid w:val="001D65E5"/>
    <w:rsid w:val="001D6602"/>
    <w:rsid w:val="001E4F39"/>
    <w:rsid w:val="001E5B80"/>
    <w:rsid w:val="001E6BFE"/>
    <w:rsid w:val="001F3794"/>
    <w:rsid w:val="001F6D73"/>
    <w:rsid w:val="00205440"/>
    <w:rsid w:val="002102DB"/>
    <w:rsid w:val="002129C1"/>
    <w:rsid w:val="00214D7C"/>
    <w:rsid w:val="00221B76"/>
    <w:rsid w:val="00222E30"/>
    <w:rsid w:val="00225256"/>
    <w:rsid w:val="002305A2"/>
    <w:rsid w:val="00231C6E"/>
    <w:rsid w:val="00232F9D"/>
    <w:rsid w:val="0023666C"/>
    <w:rsid w:val="002367FF"/>
    <w:rsid w:val="0024126F"/>
    <w:rsid w:val="00243D27"/>
    <w:rsid w:val="00254482"/>
    <w:rsid w:val="00261A82"/>
    <w:rsid w:val="0026227A"/>
    <w:rsid w:val="00273F87"/>
    <w:rsid w:val="00286A75"/>
    <w:rsid w:val="00291511"/>
    <w:rsid w:val="00292E06"/>
    <w:rsid w:val="002A1611"/>
    <w:rsid w:val="002A336C"/>
    <w:rsid w:val="002A3ED2"/>
    <w:rsid w:val="002A4788"/>
    <w:rsid w:val="002B12CB"/>
    <w:rsid w:val="002B1E16"/>
    <w:rsid w:val="002B2BEF"/>
    <w:rsid w:val="002B778F"/>
    <w:rsid w:val="002C064D"/>
    <w:rsid w:val="002D6D4A"/>
    <w:rsid w:val="002E1DF4"/>
    <w:rsid w:val="002E2367"/>
    <w:rsid w:val="002F0C61"/>
    <w:rsid w:val="002F7643"/>
    <w:rsid w:val="00303890"/>
    <w:rsid w:val="003053A5"/>
    <w:rsid w:val="0031038E"/>
    <w:rsid w:val="003134F7"/>
    <w:rsid w:val="00313CA6"/>
    <w:rsid w:val="00317AB2"/>
    <w:rsid w:val="00324952"/>
    <w:rsid w:val="00332598"/>
    <w:rsid w:val="00341012"/>
    <w:rsid w:val="00342BE8"/>
    <w:rsid w:val="00344BD5"/>
    <w:rsid w:val="00344CA7"/>
    <w:rsid w:val="00345B18"/>
    <w:rsid w:val="00346169"/>
    <w:rsid w:val="003478B2"/>
    <w:rsid w:val="00351E0E"/>
    <w:rsid w:val="00362473"/>
    <w:rsid w:val="00362E31"/>
    <w:rsid w:val="00372621"/>
    <w:rsid w:val="00374987"/>
    <w:rsid w:val="0038212B"/>
    <w:rsid w:val="00383377"/>
    <w:rsid w:val="00383992"/>
    <w:rsid w:val="00392B58"/>
    <w:rsid w:val="00394ABB"/>
    <w:rsid w:val="003A4ACA"/>
    <w:rsid w:val="003A7FDD"/>
    <w:rsid w:val="003B23EB"/>
    <w:rsid w:val="003B2F4F"/>
    <w:rsid w:val="003B7FA2"/>
    <w:rsid w:val="003D4854"/>
    <w:rsid w:val="003E3CB2"/>
    <w:rsid w:val="003E52E4"/>
    <w:rsid w:val="00404BE5"/>
    <w:rsid w:val="00410AE1"/>
    <w:rsid w:val="00410FF6"/>
    <w:rsid w:val="00411330"/>
    <w:rsid w:val="00412456"/>
    <w:rsid w:val="00417BC1"/>
    <w:rsid w:val="0042330A"/>
    <w:rsid w:val="00427D9D"/>
    <w:rsid w:val="00431F52"/>
    <w:rsid w:val="00434B10"/>
    <w:rsid w:val="00446CFB"/>
    <w:rsid w:val="004506ED"/>
    <w:rsid w:val="004527DA"/>
    <w:rsid w:val="004561C6"/>
    <w:rsid w:val="004621CC"/>
    <w:rsid w:val="00464073"/>
    <w:rsid w:val="00473D54"/>
    <w:rsid w:val="00477B78"/>
    <w:rsid w:val="00481926"/>
    <w:rsid w:val="00482DA2"/>
    <w:rsid w:val="00483F92"/>
    <w:rsid w:val="004948B2"/>
    <w:rsid w:val="00496F6D"/>
    <w:rsid w:val="004A0757"/>
    <w:rsid w:val="004B09F8"/>
    <w:rsid w:val="004B56B4"/>
    <w:rsid w:val="004C2AEE"/>
    <w:rsid w:val="004D5F90"/>
    <w:rsid w:val="004E1AF5"/>
    <w:rsid w:val="004E2593"/>
    <w:rsid w:val="004E394D"/>
    <w:rsid w:val="004E6E44"/>
    <w:rsid w:val="004F4E0C"/>
    <w:rsid w:val="004F53C1"/>
    <w:rsid w:val="00505F55"/>
    <w:rsid w:val="00507BC7"/>
    <w:rsid w:val="00510B86"/>
    <w:rsid w:val="00515340"/>
    <w:rsid w:val="00536A21"/>
    <w:rsid w:val="005377C3"/>
    <w:rsid w:val="00542882"/>
    <w:rsid w:val="005438D0"/>
    <w:rsid w:val="0054486C"/>
    <w:rsid w:val="005473E0"/>
    <w:rsid w:val="0055022D"/>
    <w:rsid w:val="00550C9A"/>
    <w:rsid w:val="00553BA4"/>
    <w:rsid w:val="0057789D"/>
    <w:rsid w:val="00585BED"/>
    <w:rsid w:val="00587C92"/>
    <w:rsid w:val="005916AB"/>
    <w:rsid w:val="00591928"/>
    <w:rsid w:val="00592496"/>
    <w:rsid w:val="00593595"/>
    <w:rsid w:val="00595B88"/>
    <w:rsid w:val="005A3424"/>
    <w:rsid w:val="005A662C"/>
    <w:rsid w:val="005A6E3C"/>
    <w:rsid w:val="005B70C2"/>
    <w:rsid w:val="005C488D"/>
    <w:rsid w:val="005C60E3"/>
    <w:rsid w:val="005C6D48"/>
    <w:rsid w:val="005C778B"/>
    <w:rsid w:val="005D5007"/>
    <w:rsid w:val="005D50CB"/>
    <w:rsid w:val="005E0ACC"/>
    <w:rsid w:val="005E0C80"/>
    <w:rsid w:val="005E63A3"/>
    <w:rsid w:val="005F1452"/>
    <w:rsid w:val="005F1576"/>
    <w:rsid w:val="005F247D"/>
    <w:rsid w:val="005F2E6C"/>
    <w:rsid w:val="005F7156"/>
    <w:rsid w:val="006024A8"/>
    <w:rsid w:val="0061181B"/>
    <w:rsid w:val="00613C56"/>
    <w:rsid w:val="0061768E"/>
    <w:rsid w:val="00620930"/>
    <w:rsid w:val="00640E29"/>
    <w:rsid w:val="006412C9"/>
    <w:rsid w:val="006477FB"/>
    <w:rsid w:val="00655F15"/>
    <w:rsid w:val="00661AED"/>
    <w:rsid w:val="0066304C"/>
    <w:rsid w:val="00664139"/>
    <w:rsid w:val="00666EBB"/>
    <w:rsid w:val="00671561"/>
    <w:rsid w:val="00672718"/>
    <w:rsid w:val="006769A7"/>
    <w:rsid w:val="00676BCC"/>
    <w:rsid w:val="0067774C"/>
    <w:rsid w:val="00682EDF"/>
    <w:rsid w:val="00683649"/>
    <w:rsid w:val="006858E7"/>
    <w:rsid w:val="00686123"/>
    <w:rsid w:val="00687554"/>
    <w:rsid w:val="00693448"/>
    <w:rsid w:val="00695008"/>
    <w:rsid w:val="006A3A89"/>
    <w:rsid w:val="006A5062"/>
    <w:rsid w:val="006A6FDC"/>
    <w:rsid w:val="006C3E4B"/>
    <w:rsid w:val="006C5D54"/>
    <w:rsid w:val="006D0B0B"/>
    <w:rsid w:val="006D0B89"/>
    <w:rsid w:val="006E4E54"/>
    <w:rsid w:val="006F1419"/>
    <w:rsid w:val="00700CD4"/>
    <w:rsid w:val="00701DF4"/>
    <w:rsid w:val="00704174"/>
    <w:rsid w:val="00704536"/>
    <w:rsid w:val="007110E7"/>
    <w:rsid w:val="0071201B"/>
    <w:rsid w:val="00717347"/>
    <w:rsid w:val="00723417"/>
    <w:rsid w:val="00726EB3"/>
    <w:rsid w:val="007349D4"/>
    <w:rsid w:val="00737891"/>
    <w:rsid w:val="00754120"/>
    <w:rsid w:val="00756B93"/>
    <w:rsid w:val="0076124E"/>
    <w:rsid w:val="007707CC"/>
    <w:rsid w:val="00770932"/>
    <w:rsid w:val="0077217D"/>
    <w:rsid w:val="00784182"/>
    <w:rsid w:val="00786728"/>
    <w:rsid w:val="00786A9F"/>
    <w:rsid w:val="00793BCC"/>
    <w:rsid w:val="007974AB"/>
    <w:rsid w:val="007A0A4C"/>
    <w:rsid w:val="007B039C"/>
    <w:rsid w:val="007B13FA"/>
    <w:rsid w:val="007B46F9"/>
    <w:rsid w:val="007B4DD3"/>
    <w:rsid w:val="007B4F12"/>
    <w:rsid w:val="007B57E2"/>
    <w:rsid w:val="007B6F8C"/>
    <w:rsid w:val="007C0768"/>
    <w:rsid w:val="007C536F"/>
    <w:rsid w:val="007D16E0"/>
    <w:rsid w:val="007D5CA1"/>
    <w:rsid w:val="007D637D"/>
    <w:rsid w:val="007E3B70"/>
    <w:rsid w:val="007F05A2"/>
    <w:rsid w:val="007F1ED1"/>
    <w:rsid w:val="007F7875"/>
    <w:rsid w:val="00800AE0"/>
    <w:rsid w:val="00827E67"/>
    <w:rsid w:val="00832102"/>
    <w:rsid w:val="00833FA8"/>
    <w:rsid w:val="008442A9"/>
    <w:rsid w:val="0084564C"/>
    <w:rsid w:val="00851F1E"/>
    <w:rsid w:val="008547F9"/>
    <w:rsid w:val="008662AB"/>
    <w:rsid w:val="00867DE4"/>
    <w:rsid w:val="00885497"/>
    <w:rsid w:val="008862A7"/>
    <w:rsid w:val="00892869"/>
    <w:rsid w:val="008B03AA"/>
    <w:rsid w:val="008B1FF5"/>
    <w:rsid w:val="008B33CC"/>
    <w:rsid w:val="008B3530"/>
    <w:rsid w:val="008D36D8"/>
    <w:rsid w:val="008D614F"/>
    <w:rsid w:val="008D7CE8"/>
    <w:rsid w:val="008E48FD"/>
    <w:rsid w:val="008E7DED"/>
    <w:rsid w:val="008F0E86"/>
    <w:rsid w:val="0090366D"/>
    <w:rsid w:val="00905011"/>
    <w:rsid w:val="00911DD8"/>
    <w:rsid w:val="00917770"/>
    <w:rsid w:val="00921D22"/>
    <w:rsid w:val="00921EF0"/>
    <w:rsid w:val="0094137E"/>
    <w:rsid w:val="00943B87"/>
    <w:rsid w:val="009442C5"/>
    <w:rsid w:val="0094685F"/>
    <w:rsid w:val="00956048"/>
    <w:rsid w:val="00961BF1"/>
    <w:rsid w:val="0096338E"/>
    <w:rsid w:val="009709F2"/>
    <w:rsid w:val="0097377E"/>
    <w:rsid w:val="0097487E"/>
    <w:rsid w:val="00977060"/>
    <w:rsid w:val="00980482"/>
    <w:rsid w:val="0098378E"/>
    <w:rsid w:val="00986F29"/>
    <w:rsid w:val="009901AD"/>
    <w:rsid w:val="00991EA4"/>
    <w:rsid w:val="009943A8"/>
    <w:rsid w:val="009947D3"/>
    <w:rsid w:val="009965AB"/>
    <w:rsid w:val="009A55AE"/>
    <w:rsid w:val="009A7895"/>
    <w:rsid w:val="009B5011"/>
    <w:rsid w:val="009B5851"/>
    <w:rsid w:val="009C406D"/>
    <w:rsid w:val="009C5DDA"/>
    <w:rsid w:val="009D6DA7"/>
    <w:rsid w:val="009E02A8"/>
    <w:rsid w:val="009E265C"/>
    <w:rsid w:val="009E5A22"/>
    <w:rsid w:val="009F404C"/>
    <w:rsid w:val="00A00330"/>
    <w:rsid w:val="00A031DE"/>
    <w:rsid w:val="00A14698"/>
    <w:rsid w:val="00A15119"/>
    <w:rsid w:val="00A219F9"/>
    <w:rsid w:val="00A23B6F"/>
    <w:rsid w:val="00A31FCC"/>
    <w:rsid w:val="00A36DBC"/>
    <w:rsid w:val="00A413AD"/>
    <w:rsid w:val="00A42F44"/>
    <w:rsid w:val="00A430F4"/>
    <w:rsid w:val="00A43B0D"/>
    <w:rsid w:val="00A44A41"/>
    <w:rsid w:val="00A50EDE"/>
    <w:rsid w:val="00A53396"/>
    <w:rsid w:val="00A57284"/>
    <w:rsid w:val="00A6409C"/>
    <w:rsid w:val="00A66B32"/>
    <w:rsid w:val="00A747A4"/>
    <w:rsid w:val="00A76E82"/>
    <w:rsid w:val="00A94588"/>
    <w:rsid w:val="00A949AD"/>
    <w:rsid w:val="00AB11DB"/>
    <w:rsid w:val="00AC2C79"/>
    <w:rsid w:val="00AC3596"/>
    <w:rsid w:val="00AD0292"/>
    <w:rsid w:val="00AD09F4"/>
    <w:rsid w:val="00AD797A"/>
    <w:rsid w:val="00AE4204"/>
    <w:rsid w:val="00AF1354"/>
    <w:rsid w:val="00B04987"/>
    <w:rsid w:val="00B067B2"/>
    <w:rsid w:val="00B07A1C"/>
    <w:rsid w:val="00B117C8"/>
    <w:rsid w:val="00B12151"/>
    <w:rsid w:val="00B13F7B"/>
    <w:rsid w:val="00B1669E"/>
    <w:rsid w:val="00B21F2B"/>
    <w:rsid w:val="00B23A19"/>
    <w:rsid w:val="00B3064B"/>
    <w:rsid w:val="00B30E1F"/>
    <w:rsid w:val="00B32F56"/>
    <w:rsid w:val="00B5069E"/>
    <w:rsid w:val="00B54FA2"/>
    <w:rsid w:val="00B559AE"/>
    <w:rsid w:val="00B576D4"/>
    <w:rsid w:val="00B605B4"/>
    <w:rsid w:val="00B65994"/>
    <w:rsid w:val="00B718B5"/>
    <w:rsid w:val="00B7695F"/>
    <w:rsid w:val="00B80C73"/>
    <w:rsid w:val="00B824FB"/>
    <w:rsid w:val="00B8579B"/>
    <w:rsid w:val="00B85D54"/>
    <w:rsid w:val="00B86E61"/>
    <w:rsid w:val="00B90483"/>
    <w:rsid w:val="00B90FCE"/>
    <w:rsid w:val="00B9269A"/>
    <w:rsid w:val="00B93DBC"/>
    <w:rsid w:val="00BA21E0"/>
    <w:rsid w:val="00BA3557"/>
    <w:rsid w:val="00BB02A3"/>
    <w:rsid w:val="00BB7153"/>
    <w:rsid w:val="00BC70E4"/>
    <w:rsid w:val="00BD1277"/>
    <w:rsid w:val="00BD600A"/>
    <w:rsid w:val="00BE2334"/>
    <w:rsid w:val="00BE2E9A"/>
    <w:rsid w:val="00BF20DB"/>
    <w:rsid w:val="00BF73DD"/>
    <w:rsid w:val="00C0088E"/>
    <w:rsid w:val="00C02189"/>
    <w:rsid w:val="00C30FDC"/>
    <w:rsid w:val="00C319C9"/>
    <w:rsid w:val="00C33895"/>
    <w:rsid w:val="00C3680C"/>
    <w:rsid w:val="00C44C07"/>
    <w:rsid w:val="00C4612E"/>
    <w:rsid w:val="00C54E49"/>
    <w:rsid w:val="00C573B5"/>
    <w:rsid w:val="00C60E03"/>
    <w:rsid w:val="00C62F43"/>
    <w:rsid w:val="00C63B42"/>
    <w:rsid w:val="00C63D5B"/>
    <w:rsid w:val="00C72DCE"/>
    <w:rsid w:val="00C935BF"/>
    <w:rsid w:val="00CA0A79"/>
    <w:rsid w:val="00CA163D"/>
    <w:rsid w:val="00CA33BA"/>
    <w:rsid w:val="00CB5102"/>
    <w:rsid w:val="00CC0774"/>
    <w:rsid w:val="00CC3862"/>
    <w:rsid w:val="00CC4ADD"/>
    <w:rsid w:val="00CD2BBD"/>
    <w:rsid w:val="00CD35A0"/>
    <w:rsid w:val="00CE087F"/>
    <w:rsid w:val="00CE0DAB"/>
    <w:rsid w:val="00CF75DD"/>
    <w:rsid w:val="00CF7E02"/>
    <w:rsid w:val="00D05ACC"/>
    <w:rsid w:val="00D14DCC"/>
    <w:rsid w:val="00D204FD"/>
    <w:rsid w:val="00D258CC"/>
    <w:rsid w:val="00D25F93"/>
    <w:rsid w:val="00D33649"/>
    <w:rsid w:val="00D4312A"/>
    <w:rsid w:val="00D4564B"/>
    <w:rsid w:val="00D464D3"/>
    <w:rsid w:val="00D52EEC"/>
    <w:rsid w:val="00D55FCF"/>
    <w:rsid w:val="00D60B6C"/>
    <w:rsid w:val="00D62E84"/>
    <w:rsid w:val="00D65095"/>
    <w:rsid w:val="00D809C7"/>
    <w:rsid w:val="00D903B2"/>
    <w:rsid w:val="00D90B0C"/>
    <w:rsid w:val="00D927CA"/>
    <w:rsid w:val="00DA1E2C"/>
    <w:rsid w:val="00DB79CE"/>
    <w:rsid w:val="00DD1471"/>
    <w:rsid w:val="00DD1B35"/>
    <w:rsid w:val="00DE04EC"/>
    <w:rsid w:val="00DE1D58"/>
    <w:rsid w:val="00DE53FD"/>
    <w:rsid w:val="00DF0050"/>
    <w:rsid w:val="00DF192B"/>
    <w:rsid w:val="00DF3708"/>
    <w:rsid w:val="00DF422E"/>
    <w:rsid w:val="00E04C58"/>
    <w:rsid w:val="00E07FE4"/>
    <w:rsid w:val="00E1178C"/>
    <w:rsid w:val="00E12865"/>
    <w:rsid w:val="00E1598C"/>
    <w:rsid w:val="00E171D4"/>
    <w:rsid w:val="00E20D5A"/>
    <w:rsid w:val="00E2433A"/>
    <w:rsid w:val="00E275D0"/>
    <w:rsid w:val="00E35604"/>
    <w:rsid w:val="00E40FD3"/>
    <w:rsid w:val="00E43CFE"/>
    <w:rsid w:val="00E46D74"/>
    <w:rsid w:val="00E510E7"/>
    <w:rsid w:val="00E54080"/>
    <w:rsid w:val="00E55CDD"/>
    <w:rsid w:val="00E5799B"/>
    <w:rsid w:val="00E63F09"/>
    <w:rsid w:val="00E67C16"/>
    <w:rsid w:val="00E72030"/>
    <w:rsid w:val="00E774DF"/>
    <w:rsid w:val="00E7796F"/>
    <w:rsid w:val="00E80074"/>
    <w:rsid w:val="00E848A7"/>
    <w:rsid w:val="00E85548"/>
    <w:rsid w:val="00E9091A"/>
    <w:rsid w:val="00E94326"/>
    <w:rsid w:val="00E94979"/>
    <w:rsid w:val="00EA01AD"/>
    <w:rsid w:val="00EA1653"/>
    <w:rsid w:val="00EB0525"/>
    <w:rsid w:val="00EB0AF9"/>
    <w:rsid w:val="00EB20C3"/>
    <w:rsid w:val="00EC133C"/>
    <w:rsid w:val="00EC2A45"/>
    <w:rsid w:val="00EC73F5"/>
    <w:rsid w:val="00ED459B"/>
    <w:rsid w:val="00ED57CB"/>
    <w:rsid w:val="00EF1360"/>
    <w:rsid w:val="00F0324A"/>
    <w:rsid w:val="00F033A8"/>
    <w:rsid w:val="00F07FD8"/>
    <w:rsid w:val="00F15C5B"/>
    <w:rsid w:val="00F204D5"/>
    <w:rsid w:val="00F21B66"/>
    <w:rsid w:val="00F31077"/>
    <w:rsid w:val="00F3377F"/>
    <w:rsid w:val="00F34647"/>
    <w:rsid w:val="00F438FF"/>
    <w:rsid w:val="00F5082F"/>
    <w:rsid w:val="00F53D8C"/>
    <w:rsid w:val="00F5551B"/>
    <w:rsid w:val="00F55E48"/>
    <w:rsid w:val="00F62E20"/>
    <w:rsid w:val="00F631D3"/>
    <w:rsid w:val="00F647D2"/>
    <w:rsid w:val="00F64A66"/>
    <w:rsid w:val="00F67480"/>
    <w:rsid w:val="00F67A2E"/>
    <w:rsid w:val="00F7046B"/>
    <w:rsid w:val="00F71779"/>
    <w:rsid w:val="00F81E51"/>
    <w:rsid w:val="00F921CA"/>
    <w:rsid w:val="00F93C1A"/>
    <w:rsid w:val="00FA5A76"/>
    <w:rsid w:val="00FB0000"/>
    <w:rsid w:val="00FB5CB5"/>
    <w:rsid w:val="00FC1C47"/>
    <w:rsid w:val="00FD03F6"/>
    <w:rsid w:val="00FD0E0D"/>
    <w:rsid w:val="00FD1260"/>
    <w:rsid w:val="00FD4154"/>
    <w:rsid w:val="00FD47E3"/>
    <w:rsid w:val="00FE15F4"/>
    <w:rsid w:val="00FE514A"/>
    <w:rsid w:val="00FF2FCA"/>
    <w:rsid w:val="00FF5CAC"/>
    <w:rsid w:val="01437993"/>
    <w:rsid w:val="01EB6E21"/>
    <w:rsid w:val="02071BEC"/>
    <w:rsid w:val="02DA6146"/>
    <w:rsid w:val="03A32CDA"/>
    <w:rsid w:val="043D3538"/>
    <w:rsid w:val="04B915C4"/>
    <w:rsid w:val="04E31274"/>
    <w:rsid w:val="051B0175"/>
    <w:rsid w:val="07BA0FD9"/>
    <w:rsid w:val="08744BDF"/>
    <w:rsid w:val="08787FAD"/>
    <w:rsid w:val="09E43B93"/>
    <w:rsid w:val="0A514680"/>
    <w:rsid w:val="0A95354F"/>
    <w:rsid w:val="0C762627"/>
    <w:rsid w:val="0D023860"/>
    <w:rsid w:val="0D8C5F62"/>
    <w:rsid w:val="0D990915"/>
    <w:rsid w:val="0E882038"/>
    <w:rsid w:val="0E9E71BC"/>
    <w:rsid w:val="0ED857A8"/>
    <w:rsid w:val="0F9564DC"/>
    <w:rsid w:val="11395871"/>
    <w:rsid w:val="11BC7375"/>
    <w:rsid w:val="11F6593C"/>
    <w:rsid w:val="12354002"/>
    <w:rsid w:val="12A8228B"/>
    <w:rsid w:val="12DD0F9D"/>
    <w:rsid w:val="13EA1C91"/>
    <w:rsid w:val="146305B3"/>
    <w:rsid w:val="14B24C82"/>
    <w:rsid w:val="15FF7120"/>
    <w:rsid w:val="168D066A"/>
    <w:rsid w:val="171E75EA"/>
    <w:rsid w:val="172A161E"/>
    <w:rsid w:val="176457FC"/>
    <w:rsid w:val="192738B6"/>
    <w:rsid w:val="1A423EEC"/>
    <w:rsid w:val="1A720B5E"/>
    <w:rsid w:val="1A8941E7"/>
    <w:rsid w:val="1A9E4E53"/>
    <w:rsid w:val="1AC22C87"/>
    <w:rsid w:val="1C2C479B"/>
    <w:rsid w:val="1CF70C95"/>
    <w:rsid w:val="1DE87BFF"/>
    <w:rsid w:val="1EAF15EC"/>
    <w:rsid w:val="1F2F6521"/>
    <w:rsid w:val="1FAC47A6"/>
    <w:rsid w:val="2238422A"/>
    <w:rsid w:val="23C95407"/>
    <w:rsid w:val="24150BCD"/>
    <w:rsid w:val="243C3641"/>
    <w:rsid w:val="250C029D"/>
    <w:rsid w:val="252E2BD6"/>
    <w:rsid w:val="25E92311"/>
    <w:rsid w:val="261C458B"/>
    <w:rsid w:val="29503D65"/>
    <w:rsid w:val="2A8F1464"/>
    <w:rsid w:val="2AC801FE"/>
    <w:rsid w:val="2BF67869"/>
    <w:rsid w:val="2D2D1A32"/>
    <w:rsid w:val="2EED6B64"/>
    <w:rsid w:val="2FD10642"/>
    <w:rsid w:val="328D625E"/>
    <w:rsid w:val="32DA043D"/>
    <w:rsid w:val="33E56358"/>
    <w:rsid w:val="34700528"/>
    <w:rsid w:val="34E27680"/>
    <w:rsid w:val="35C05DDB"/>
    <w:rsid w:val="37B65613"/>
    <w:rsid w:val="37BB3233"/>
    <w:rsid w:val="38367DE3"/>
    <w:rsid w:val="38C46E91"/>
    <w:rsid w:val="39754FD7"/>
    <w:rsid w:val="3A3640F7"/>
    <w:rsid w:val="3AED2CDF"/>
    <w:rsid w:val="3C283A5A"/>
    <w:rsid w:val="3C7615F9"/>
    <w:rsid w:val="3D015CBA"/>
    <w:rsid w:val="3DDD2538"/>
    <w:rsid w:val="401C4B97"/>
    <w:rsid w:val="408847A8"/>
    <w:rsid w:val="40DC3727"/>
    <w:rsid w:val="426B1951"/>
    <w:rsid w:val="426C7161"/>
    <w:rsid w:val="42765961"/>
    <w:rsid w:val="42864708"/>
    <w:rsid w:val="42A6069F"/>
    <w:rsid w:val="42BE7D22"/>
    <w:rsid w:val="43257511"/>
    <w:rsid w:val="4348681D"/>
    <w:rsid w:val="435B63EA"/>
    <w:rsid w:val="45065F26"/>
    <w:rsid w:val="45114421"/>
    <w:rsid w:val="452D567B"/>
    <w:rsid w:val="45805AAD"/>
    <w:rsid w:val="459E423E"/>
    <w:rsid w:val="46D4291E"/>
    <w:rsid w:val="47704EA0"/>
    <w:rsid w:val="4771702F"/>
    <w:rsid w:val="477B3650"/>
    <w:rsid w:val="48202811"/>
    <w:rsid w:val="48C91910"/>
    <w:rsid w:val="4AA12E6E"/>
    <w:rsid w:val="4B320FE1"/>
    <w:rsid w:val="4BDE5236"/>
    <w:rsid w:val="4C63010F"/>
    <w:rsid w:val="4C7706EA"/>
    <w:rsid w:val="4CEA4B1C"/>
    <w:rsid w:val="4D280EED"/>
    <w:rsid w:val="4E1540E0"/>
    <w:rsid w:val="4FC420B1"/>
    <w:rsid w:val="4FE362B3"/>
    <w:rsid w:val="5084455A"/>
    <w:rsid w:val="509064E3"/>
    <w:rsid w:val="50B9760A"/>
    <w:rsid w:val="50DC676B"/>
    <w:rsid w:val="50F07362"/>
    <w:rsid w:val="51217AE6"/>
    <w:rsid w:val="515D79C9"/>
    <w:rsid w:val="5361771B"/>
    <w:rsid w:val="54A60E2C"/>
    <w:rsid w:val="551500E9"/>
    <w:rsid w:val="55984B98"/>
    <w:rsid w:val="55BA2F55"/>
    <w:rsid w:val="56E94A84"/>
    <w:rsid w:val="57576FE1"/>
    <w:rsid w:val="57C93873"/>
    <w:rsid w:val="59B2243E"/>
    <w:rsid w:val="5ABB6D8D"/>
    <w:rsid w:val="5B3A0CAE"/>
    <w:rsid w:val="5BCA3A1A"/>
    <w:rsid w:val="5C276A31"/>
    <w:rsid w:val="5C587B75"/>
    <w:rsid w:val="5D1E43BE"/>
    <w:rsid w:val="5D820372"/>
    <w:rsid w:val="5DA93676"/>
    <w:rsid w:val="5E4865EB"/>
    <w:rsid w:val="5EC7346C"/>
    <w:rsid w:val="5F2A478A"/>
    <w:rsid w:val="5F342BF5"/>
    <w:rsid w:val="5FA33E97"/>
    <w:rsid w:val="5FA52CAB"/>
    <w:rsid w:val="61032497"/>
    <w:rsid w:val="618653CA"/>
    <w:rsid w:val="620351EB"/>
    <w:rsid w:val="627012F9"/>
    <w:rsid w:val="62A90727"/>
    <w:rsid w:val="643021F7"/>
    <w:rsid w:val="64B83E22"/>
    <w:rsid w:val="65FE2409"/>
    <w:rsid w:val="66490E13"/>
    <w:rsid w:val="66976C44"/>
    <w:rsid w:val="66FD39F4"/>
    <w:rsid w:val="673B332A"/>
    <w:rsid w:val="678A6BE3"/>
    <w:rsid w:val="68491D7C"/>
    <w:rsid w:val="68700689"/>
    <w:rsid w:val="6A1564CA"/>
    <w:rsid w:val="6A2C5344"/>
    <w:rsid w:val="6D5A5E28"/>
    <w:rsid w:val="6D7F6A3D"/>
    <w:rsid w:val="6D8307B0"/>
    <w:rsid w:val="6E182BC9"/>
    <w:rsid w:val="6FA44D7D"/>
    <w:rsid w:val="6FD241EE"/>
    <w:rsid w:val="70605548"/>
    <w:rsid w:val="71036447"/>
    <w:rsid w:val="71D76B94"/>
    <w:rsid w:val="731E1289"/>
    <w:rsid w:val="73261A7B"/>
    <w:rsid w:val="7327767A"/>
    <w:rsid w:val="73DF10CB"/>
    <w:rsid w:val="74BD787D"/>
    <w:rsid w:val="750820A4"/>
    <w:rsid w:val="7536703C"/>
    <w:rsid w:val="75376BFA"/>
    <w:rsid w:val="754405BD"/>
    <w:rsid w:val="76CF43DC"/>
    <w:rsid w:val="76F247E5"/>
    <w:rsid w:val="779C05CF"/>
    <w:rsid w:val="78376C25"/>
    <w:rsid w:val="786502C4"/>
    <w:rsid w:val="79B90234"/>
    <w:rsid w:val="7B3338D9"/>
    <w:rsid w:val="7B5536B5"/>
    <w:rsid w:val="7BF10560"/>
    <w:rsid w:val="7CE72D65"/>
    <w:rsid w:val="7D6F4475"/>
    <w:rsid w:val="7D7065E1"/>
    <w:rsid w:val="7D781EE5"/>
    <w:rsid w:val="7ED43428"/>
    <w:rsid w:val="7F0132A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qFormat="1" w:unhideWhenUsed="0" w:uiPriority="39"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name="Hyperlink"/>
    <w:lsdException w:qFormat="1" w:unhideWhenUsed="0" w:uiPriority="99" w:name="FollowedHyperlink"/>
    <w:lsdException w:qFormat="1" w:unhideWhenUsed="0" w:uiPriority="0" w:semiHidden="0" w:name="Strong" w:locked="1"/>
    <w:lsdException w:qFormat="1" w:unhideWhenUsed="0" w:uiPriority="99"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qFormat="1" w:unhideWhenUsed="0" w:uiPriority="99" w:name="HTML Address"/>
    <w:lsdException w:qFormat="1" w:unhideWhenUsed="0" w:uiPriority="99" w:name="HTML Cite"/>
    <w:lsdException w:qFormat="1" w:unhideWhenUsed="0"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3">
    <w:name w:val="heading 1"/>
    <w:basedOn w:val="1"/>
    <w:next w:val="1"/>
    <w:link w:val="22"/>
    <w:qFormat/>
    <w:uiPriority w:val="99"/>
    <w:pPr>
      <w:widowControl/>
      <w:spacing w:before="100" w:beforeAutospacing="1" w:after="100" w:afterAutospacing="1"/>
      <w:jc w:val="left"/>
      <w:outlineLvl w:val="0"/>
    </w:pPr>
    <w:rPr>
      <w:rFonts w:ascii="宋体" w:hAnsi="宋体" w:cs="宋体"/>
      <w:kern w:val="36"/>
      <w:sz w:val="48"/>
      <w:szCs w:val="48"/>
    </w:rPr>
  </w:style>
  <w:style w:type="paragraph" w:styleId="4">
    <w:name w:val="heading 2"/>
    <w:basedOn w:val="1"/>
    <w:next w:val="1"/>
    <w:link w:val="23"/>
    <w:qFormat/>
    <w:uiPriority w:val="99"/>
    <w:pPr>
      <w:widowControl/>
      <w:spacing w:before="100" w:beforeAutospacing="1" w:after="100" w:afterAutospacing="1"/>
      <w:jc w:val="left"/>
      <w:outlineLvl w:val="1"/>
    </w:pPr>
    <w:rPr>
      <w:rFonts w:ascii="宋体" w:hAnsi="宋体" w:cs="宋体"/>
      <w:kern w:val="0"/>
      <w:sz w:val="36"/>
      <w:szCs w:val="36"/>
    </w:rPr>
  </w:style>
  <w:style w:type="paragraph" w:styleId="5">
    <w:name w:val="heading 3"/>
    <w:basedOn w:val="1"/>
    <w:next w:val="1"/>
    <w:link w:val="24"/>
    <w:qFormat/>
    <w:uiPriority w:val="99"/>
    <w:pPr>
      <w:widowControl/>
      <w:spacing w:before="100" w:beforeAutospacing="1" w:after="100" w:afterAutospacing="1"/>
      <w:jc w:val="left"/>
      <w:outlineLvl w:val="2"/>
    </w:pPr>
    <w:rPr>
      <w:rFonts w:ascii="宋体" w:hAnsi="宋体" w:cs="宋体"/>
      <w:kern w:val="0"/>
      <w:sz w:val="27"/>
      <w:szCs w:val="27"/>
    </w:rPr>
  </w:style>
  <w:style w:type="paragraph" w:styleId="6">
    <w:name w:val="heading 4"/>
    <w:basedOn w:val="1"/>
    <w:next w:val="1"/>
    <w:link w:val="25"/>
    <w:qFormat/>
    <w:uiPriority w:val="99"/>
    <w:pPr>
      <w:widowControl/>
      <w:spacing w:before="100" w:beforeAutospacing="1" w:after="100" w:afterAutospacing="1"/>
      <w:jc w:val="left"/>
      <w:outlineLvl w:val="3"/>
    </w:pPr>
    <w:rPr>
      <w:rFonts w:ascii="宋体" w:hAnsi="宋体" w:cs="宋体"/>
      <w:kern w:val="0"/>
      <w:sz w:val="24"/>
      <w:szCs w:val="24"/>
    </w:rPr>
  </w:style>
  <w:style w:type="paragraph" w:styleId="7">
    <w:name w:val="heading 5"/>
    <w:basedOn w:val="1"/>
    <w:next w:val="1"/>
    <w:link w:val="26"/>
    <w:qFormat/>
    <w:uiPriority w:val="99"/>
    <w:pPr>
      <w:widowControl/>
      <w:spacing w:before="100" w:beforeAutospacing="1" w:after="100" w:afterAutospacing="1"/>
      <w:jc w:val="left"/>
      <w:outlineLvl w:val="4"/>
    </w:pPr>
    <w:rPr>
      <w:rFonts w:ascii="宋体" w:hAnsi="宋体" w:cs="宋体"/>
      <w:kern w:val="0"/>
      <w:sz w:val="20"/>
      <w:szCs w:val="20"/>
    </w:rPr>
  </w:style>
  <w:style w:type="paragraph" w:styleId="8">
    <w:name w:val="heading 6"/>
    <w:basedOn w:val="1"/>
    <w:next w:val="1"/>
    <w:link w:val="27"/>
    <w:qFormat/>
    <w:uiPriority w:val="99"/>
    <w:pPr>
      <w:widowControl/>
      <w:spacing w:before="100" w:beforeAutospacing="1" w:after="100" w:afterAutospacing="1"/>
      <w:jc w:val="left"/>
      <w:outlineLvl w:val="5"/>
    </w:pPr>
    <w:rPr>
      <w:rFonts w:ascii="宋体" w:hAnsi="宋体" w:cs="宋体"/>
      <w:kern w:val="0"/>
      <w:sz w:val="15"/>
      <w:szCs w:val="15"/>
    </w:rPr>
  </w:style>
  <w:style w:type="character" w:default="1" w:styleId="15">
    <w:name w:val="Default Paragraph Font"/>
    <w:semiHidden/>
    <w:qFormat/>
    <w:uiPriority w:val="99"/>
  </w:style>
  <w:style w:type="table" w:default="1" w:styleId="14">
    <w:name w:val="Normal Table"/>
    <w:unhideWhenUsed/>
    <w:qFormat/>
    <w:uiPriority w:val="99"/>
    <w:tblPr>
      <w:tblCellMar>
        <w:top w:w="0" w:type="dxa"/>
        <w:left w:w="108" w:type="dxa"/>
        <w:bottom w:w="0" w:type="dxa"/>
        <w:right w:w="108" w:type="dxa"/>
      </w:tblCellMar>
    </w:tblPr>
  </w:style>
  <w:style w:type="paragraph" w:styleId="2">
    <w:name w:val="toc 2"/>
    <w:next w:val="1"/>
    <w:qFormat/>
    <w:locked/>
    <w:uiPriority w:val="39"/>
    <w:pPr>
      <w:widowControl w:val="0"/>
      <w:ind w:left="420" w:leftChars="200"/>
      <w:jc w:val="both"/>
    </w:pPr>
    <w:rPr>
      <w:rFonts w:ascii="Calibri" w:hAnsi="Calibri" w:eastAsia="宋体" w:cs="Times New Roman"/>
      <w:kern w:val="2"/>
      <w:sz w:val="21"/>
      <w:szCs w:val="22"/>
      <w:lang w:val="en-US" w:eastAsia="zh-CN" w:bidi="ar-SA"/>
    </w:rPr>
  </w:style>
  <w:style w:type="paragraph" w:styleId="9">
    <w:name w:val="HTML Address"/>
    <w:basedOn w:val="1"/>
    <w:link w:val="28"/>
    <w:semiHidden/>
    <w:qFormat/>
    <w:uiPriority w:val="99"/>
    <w:pPr>
      <w:widowControl/>
      <w:jc w:val="left"/>
    </w:pPr>
    <w:rPr>
      <w:rFonts w:ascii="宋体" w:hAnsi="宋体" w:cs="宋体"/>
      <w:kern w:val="0"/>
      <w:sz w:val="24"/>
      <w:szCs w:val="24"/>
    </w:rPr>
  </w:style>
  <w:style w:type="paragraph" w:styleId="10">
    <w:name w:val="Balloon Text"/>
    <w:basedOn w:val="1"/>
    <w:link w:val="29"/>
    <w:unhideWhenUsed/>
    <w:qFormat/>
    <w:uiPriority w:val="99"/>
    <w:rPr>
      <w:sz w:val="18"/>
      <w:szCs w:val="18"/>
    </w:rPr>
  </w:style>
  <w:style w:type="paragraph" w:styleId="11">
    <w:name w:val="footer"/>
    <w:basedOn w:val="1"/>
    <w:link w:val="30"/>
    <w:qFormat/>
    <w:uiPriority w:val="99"/>
    <w:pPr>
      <w:tabs>
        <w:tab w:val="center" w:pos="4153"/>
        <w:tab w:val="right" w:pos="8306"/>
      </w:tabs>
      <w:snapToGrid w:val="0"/>
      <w:jc w:val="left"/>
    </w:pPr>
    <w:rPr>
      <w:sz w:val="18"/>
      <w:szCs w:val="18"/>
    </w:rPr>
  </w:style>
  <w:style w:type="paragraph" w:styleId="12">
    <w:name w:val="header"/>
    <w:basedOn w:val="1"/>
    <w:link w:val="31"/>
    <w:semiHidden/>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16">
    <w:name w:val="page number"/>
    <w:basedOn w:val="15"/>
    <w:qFormat/>
    <w:uiPriority w:val="0"/>
  </w:style>
  <w:style w:type="character" w:styleId="17">
    <w:name w:val="FollowedHyperlink"/>
    <w:basedOn w:val="15"/>
    <w:semiHidden/>
    <w:qFormat/>
    <w:uiPriority w:val="99"/>
    <w:rPr>
      <w:color w:val="auto"/>
      <w:u w:val="none"/>
    </w:rPr>
  </w:style>
  <w:style w:type="character" w:styleId="18">
    <w:name w:val="Emphasis"/>
    <w:basedOn w:val="15"/>
    <w:qFormat/>
    <w:uiPriority w:val="99"/>
  </w:style>
  <w:style w:type="character" w:styleId="19">
    <w:name w:val="Hyperlink"/>
    <w:basedOn w:val="15"/>
    <w:semiHidden/>
    <w:qFormat/>
    <w:uiPriority w:val="99"/>
    <w:rPr>
      <w:color w:val="auto"/>
      <w:u w:val="none"/>
    </w:rPr>
  </w:style>
  <w:style w:type="character" w:styleId="20">
    <w:name w:val="HTML Code"/>
    <w:basedOn w:val="15"/>
    <w:semiHidden/>
    <w:qFormat/>
    <w:uiPriority w:val="99"/>
    <w:rPr>
      <w:rFonts w:ascii="宋体" w:hAnsi="宋体" w:eastAsia="宋体" w:cs="宋体"/>
      <w:sz w:val="24"/>
      <w:szCs w:val="24"/>
    </w:rPr>
  </w:style>
  <w:style w:type="character" w:styleId="21">
    <w:name w:val="HTML Cite"/>
    <w:basedOn w:val="15"/>
    <w:semiHidden/>
    <w:qFormat/>
    <w:uiPriority w:val="99"/>
  </w:style>
  <w:style w:type="character" w:customStyle="1" w:styleId="22">
    <w:name w:val="标题 1 Char"/>
    <w:basedOn w:val="15"/>
    <w:link w:val="3"/>
    <w:qFormat/>
    <w:locked/>
    <w:uiPriority w:val="99"/>
    <w:rPr>
      <w:rFonts w:ascii="宋体" w:hAnsi="宋体" w:eastAsia="宋体" w:cs="宋体"/>
      <w:kern w:val="36"/>
      <w:sz w:val="48"/>
      <w:szCs w:val="48"/>
    </w:rPr>
  </w:style>
  <w:style w:type="character" w:customStyle="1" w:styleId="23">
    <w:name w:val="标题 2 Char"/>
    <w:basedOn w:val="15"/>
    <w:link w:val="4"/>
    <w:qFormat/>
    <w:locked/>
    <w:uiPriority w:val="99"/>
    <w:rPr>
      <w:rFonts w:ascii="宋体" w:hAnsi="宋体" w:eastAsia="宋体" w:cs="宋体"/>
      <w:kern w:val="0"/>
      <w:sz w:val="36"/>
      <w:szCs w:val="36"/>
    </w:rPr>
  </w:style>
  <w:style w:type="character" w:customStyle="1" w:styleId="24">
    <w:name w:val="标题 3 Char"/>
    <w:basedOn w:val="15"/>
    <w:link w:val="5"/>
    <w:qFormat/>
    <w:locked/>
    <w:uiPriority w:val="99"/>
    <w:rPr>
      <w:rFonts w:ascii="宋体" w:hAnsi="宋体" w:eastAsia="宋体" w:cs="宋体"/>
      <w:kern w:val="0"/>
      <w:sz w:val="27"/>
      <w:szCs w:val="27"/>
    </w:rPr>
  </w:style>
  <w:style w:type="character" w:customStyle="1" w:styleId="25">
    <w:name w:val="标题 4 Char"/>
    <w:basedOn w:val="15"/>
    <w:link w:val="6"/>
    <w:qFormat/>
    <w:locked/>
    <w:uiPriority w:val="99"/>
    <w:rPr>
      <w:rFonts w:ascii="宋体" w:hAnsi="宋体" w:eastAsia="宋体" w:cs="宋体"/>
      <w:kern w:val="0"/>
      <w:sz w:val="24"/>
      <w:szCs w:val="24"/>
    </w:rPr>
  </w:style>
  <w:style w:type="character" w:customStyle="1" w:styleId="26">
    <w:name w:val="标题 5 Char"/>
    <w:basedOn w:val="15"/>
    <w:link w:val="7"/>
    <w:qFormat/>
    <w:locked/>
    <w:uiPriority w:val="99"/>
    <w:rPr>
      <w:rFonts w:ascii="宋体" w:hAnsi="宋体" w:eastAsia="宋体" w:cs="宋体"/>
      <w:kern w:val="0"/>
      <w:sz w:val="20"/>
      <w:szCs w:val="20"/>
    </w:rPr>
  </w:style>
  <w:style w:type="character" w:customStyle="1" w:styleId="27">
    <w:name w:val="标题 6 Char"/>
    <w:basedOn w:val="15"/>
    <w:link w:val="8"/>
    <w:qFormat/>
    <w:locked/>
    <w:uiPriority w:val="99"/>
    <w:rPr>
      <w:rFonts w:ascii="宋体" w:hAnsi="宋体" w:eastAsia="宋体" w:cs="宋体"/>
      <w:kern w:val="0"/>
      <w:sz w:val="15"/>
      <w:szCs w:val="15"/>
    </w:rPr>
  </w:style>
  <w:style w:type="character" w:customStyle="1" w:styleId="28">
    <w:name w:val="HTML 地址 Char"/>
    <w:basedOn w:val="15"/>
    <w:link w:val="9"/>
    <w:semiHidden/>
    <w:qFormat/>
    <w:locked/>
    <w:uiPriority w:val="99"/>
    <w:rPr>
      <w:rFonts w:ascii="宋体" w:hAnsi="宋体" w:eastAsia="宋体" w:cs="宋体"/>
      <w:kern w:val="0"/>
      <w:sz w:val="24"/>
      <w:szCs w:val="24"/>
    </w:rPr>
  </w:style>
  <w:style w:type="character" w:customStyle="1" w:styleId="29">
    <w:name w:val="批注框文本 Char"/>
    <w:basedOn w:val="15"/>
    <w:link w:val="10"/>
    <w:semiHidden/>
    <w:qFormat/>
    <w:uiPriority w:val="99"/>
    <w:rPr>
      <w:rFonts w:cs="Calibri"/>
      <w:kern w:val="2"/>
      <w:sz w:val="18"/>
      <w:szCs w:val="18"/>
    </w:rPr>
  </w:style>
  <w:style w:type="character" w:customStyle="1" w:styleId="30">
    <w:name w:val="页脚 Char"/>
    <w:basedOn w:val="15"/>
    <w:link w:val="11"/>
    <w:qFormat/>
    <w:locked/>
    <w:uiPriority w:val="99"/>
    <w:rPr>
      <w:sz w:val="18"/>
      <w:szCs w:val="18"/>
    </w:rPr>
  </w:style>
  <w:style w:type="character" w:customStyle="1" w:styleId="31">
    <w:name w:val="页眉 Char"/>
    <w:basedOn w:val="15"/>
    <w:link w:val="12"/>
    <w:semiHidden/>
    <w:qFormat/>
    <w:locked/>
    <w:uiPriority w:val="99"/>
    <w:rPr>
      <w:sz w:val="18"/>
      <w:szCs w:val="18"/>
    </w:rPr>
  </w:style>
  <w:style w:type="character" w:customStyle="1" w:styleId="32">
    <w:name w:val="hj-easyread-speakerprocesser-position-action-icon1"/>
    <w:basedOn w:val="15"/>
    <w:qFormat/>
    <w:uiPriority w:val="99"/>
    <w:rPr>
      <w:shd w:val="clear" w:color="auto" w:fill="auto"/>
    </w:rPr>
  </w:style>
  <w:style w:type="character" w:customStyle="1" w:styleId="33">
    <w:name w:val="hj-easyread-speakerprocesser-position-action-icon"/>
    <w:basedOn w:val="15"/>
    <w:qFormat/>
    <w:uiPriority w:val="99"/>
  </w:style>
  <w:style w:type="paragraph" w:customStyle="1" w:styleId="34">
    <w:name w:val="curren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35">
    <w:name w:val="zwgk_nav_span"/>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36">
    <w:name w:val="line_3_solid"/>
    <w:basedOn w:val="1"/>
    <w:qFormat/>
    <w:uiPriority w:val="99"/>
    <w:pPr>
      <w:widowControl/>
      <w:pBdr>
        <w:left w:val="single" w:color="CCCCCC" w:sz="6" w:space="0"/>
        <w:bottom w:val="single" w:color="CCCCCC" w:sz="6" w:space="0"/>
        <w:right w:val="single" w:color="CCCCCC" w:sz="6" w:space="0"/>
      </w:pBdr>
      <w:spacing w:before="100" w:beforeAutospacing="1" w:after="100" w:afterAutospacing="1"/>
      <w:jc w:val="left"/>
    </w:pPr>
    <w:rPr>
      <w:rFonts w:ascii="宋体" w:hAnsi="宋体" w:cs="宋体"/>
      <w:kern w:val="0"/>
      <w:sz w:val="24"/>
      <w:szCs w:val="24"/>
    </w:rPr>
  </w:style>
  <w:style w:type="paragraph" w:customStyle="1" w:styleId="37">
    <w:name w:val="line2"/>
    <w:basedOn w:val="1"/>
    <w:qFormat/>
    <w:uiPriority w:val="99"/>
    <w:pPr>
      <w:widowControl/>
      <w:pBdr>
        <w:bottom w:val="dotted" w:color="CCCCCC" w:sz="6" w:space="0"/>
      </w:pBdr>
      <w:spacing w:before="100" w:beforeAutospacing="1" w:after="100" w:afterAutospacing="1"/>
      <w:jc w:val="left"/>
    </w:pPr>
    <w:rPr>
      <w:rFonts w:ascii="宋体" w:hAnsi="宋体" w:cs="宋体"/>
      <w:kern w:val="0"/>
      <w:sz w:val="24"/>
      <w:szCs w:val="24"/>
    </w:rPr>
  </w:style>
  <w:style w:type="paragraph" w:customStyle="1" w:styleId="38">
    <w:name w:val="cf14"/>
    <w:basedOn w:val="1"/>
    <w:qFormat/>
    <w:uiPriority w:val="99"/>
    <w:pPr>
      <w:widowControl/>
      <w:spacing w:before="100" w:beforeAutospacing="1" w:after="100" w:afterAutospacing="1"/>
      <w:jc w:val="left"/>
    </w:pPr>
    <w:rPr>
      <w:rFonts w:ascii="宋体" w:hAnsi="宋体" w:cs="宋体"/>
      <w:kern w:val="0"/>
    </w:rPr>
  </w:style>
  <w:style w:type="paragraph" w:customStyle="1" w:styleId="39">
    <w:name w:val="页眉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40">
    <w:name w:val="line_bottom_red"/>
    <w:basedOn w:val="1"/>
    <w:qFormat/>
    <w:uiPriority w:val="99"/>
    <w:pPr>
      <w:widowControl/>
      <w:pBdr>
        <w:bottom w:val="single" w:color="CC0000" w:sz="12" w:space="0"/>
      </w:pBdr>
      <w:spacing w:before="100" w:beforeAutospacing="1" w:after="100" w:afterAutospacing="1"/>
      <w:jc w:val="left"/>
    </w:pPr>
    <w:rPr>
      <w:rFonts w:ascii="宋体" w:hAnsi="宋体" w:cs="宋体"/>
      <w:kern w:val="0"/>
      <w:sz w:val="24"/>
      <w:szCs w:val="24"/>
    </w:rPr>
  </w:style>
  <w:style w:type="paragraph" w:customStyle="1" w:styleId="41">
    <w:name w:val="zwgk_nav2"/>
    <w:basedOn w:val="1"/>
    <w:qFormat/>
    <w:uiPriority w:val="99"/>
    <w:pPr>
      <w:widowControl/>
      <w:pBdr>
        <w:top w:val="single" w:color="CCCCCC" w:sz="6" w:space="0"/>
        <w:left w:val="single" w:color="CCCCCC" w:sz="6" w:space="0"/>
        <w:bottom w:val="single" w:color="CCCCCC" w:sz="6" w:space="0"/>
        <w:right w:val="single" w:color="CCCCCC" w:sz="6" w:space="0"/>
      </w:pBdr>
      <w:spacing w:before="100" w:beforeAutospacing="1" w:after="105" w:line="570" w:lineRule="atLeast"/>
      <w:jc w:val="left"/>
    </w:pPr>
    <w:rPr>
      <w:rFonts w:ascii="宋体" w:hAnsi="宋体" w:cs="宋体"/>
      <w:kern w:val="0"/>
      <w:sz w:val="24"/>
      <w:szCs w:val="24"/>
    </w:rPr>
  </w:style>
  <w:style w:type="paragraph" w:customStyle="1" w:styleId="42">
    <w:name w:val="line"/>
    <w:basedOn w:val="1"/>
    <w:qFormat/>
    <w:uiPriority w:val="99"/>
    <w:pPr>
      <w:widowControl/>
      <w:pBdr>
        <w:top w:val="single" w:color="CCCCCC" w:sz="6" w:space="0"/>
        <w:left w:val="single" w:color="CCCCCC" w:sz="6" w:space="0"/>
        <w:bottom w:val="single" w:color="CCCCCC" w:sz="6" w:space="0"/>
        <w:right w:val="single" w:color="CCCCCC" w:sz="6" w:space="0"/>
      </w:pBdr>
      <w:spacing w:before="100" w:beforeAutospacing="1" w:after="100" w:afterAutospacing="1"/>
      <w:jc w:val="left"/>
    </w:pPr>
    <w:rPr>
      <w:rFonts w:ascii="宋体" w:hAnsi="宋体" w:cs="宋体"/>
      <w:kern w:val="0"/>
      <w:sz w:val="24"/>
      <w:szCs w:val="24"/>
    </w:rPr>
  </w:style>
  <w:style w:type="paragraph" w:customStyle="1" w:styleId="43">
    <w:name w:val="hj-easyread-sider-btns-item"/>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44">
    <w:name w:val="w9801"/>
    <w:basedOn w:val="1"/>
    <w:qFormat/>
    <w:uiPriority w:val="99"/>
    <w:pPr>
      <w:widowControl/>
      <w:jc w:val="left"/>
    </w:pPr>
    <w:rPr>
      <w:rFonts w:ascii="宋体" w:hAnsi="宋体" w:cs="宋体"/>
      <w:kern w:val="0"/>
      <w:sz w:val="24"/>
      <w:szCs w:val="24"/>
    </w:rPr>
  </w:style>
  <w:style w:type="paragraph" w:customStyle="1" w:styleId="45">
    <w:name w:val="top_tab"/>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46">
    <w:name w:val="zwgk_nav5"/>
    <w:basedOn w:val="1"/>
    <w:qFormat/>
    <w:uiPriority w:val="99"/>
    <w:pPr>
      <w:widowControl/>
      <w:pBdr>
        <w:top w:val="single" w:color="CCCCCC" w:sz="6" w:space="0"/>
        <w:left w:val="single" w:color="CCCCCC" w:sz="6" w:space="0"/>
        <w:bottom w:val="single" w:color="CCCCCC" w:sz="6" w:space="0"/>
        <w:right w:val="single" w:color="CCCCCC" w:sz="6" w:space="0"/>
      </w:pBdr>
      <w:spacing w:before="100" w:beforeAutospacing="1" w:after="105" w:line="570" w:lineRule="atLeast"/>
      <w:jc w:val="left"/>
    </w:pPr>
    <w:rPr>
      <w:rFonts w:ascii="宋体" w:hAnsi="宋体" w:cs="宋体"/>
      <w:kern w:val="0"/>
      <w:sz w:val="24"/>
      <w:szCs w:val="24"/>
    </w:rPr>
  </w:style>
  <w:style w:type="paragraph" w:customStyle="1" w:styleId="47">
    <w:name w:val="cgray"/>
    <w:basedOn w:val="1"/>
    <w:qFormat/>
    <w:uiPriority w:val="99"/>
    <w:pPr>
      <w:widowControl/>
      <w:spacing w:before="100" w:beforeAutospacing="1" w:after="100" w:afterAutospacing="1"/>
      <w:jc w:val="left"/>
    </w:pPr>
    <w:rPr>
      <w:rFonts w:ascii="宋体" w:hAnsi="宋体" w:cs="宋体"/>
      <w:color w:val="999999"/>
      <w:kern w:val="0"/>
      <w:sz w:val="24"/>
      <w:szCs w:val="24"/>
    </w:rPr>
  </w:style>
  <w:style w:type="paragraph" w:customStyle="1" w:styleId="48">
    <w:name w:val="fb"/>
    <w:basedOn w:val="1"/>
    <w:qFormat/>
    <w:uiPriority w:val="99"/>
    <w:pPr>
      <w:widowControl/>
      <w:spacing w:before="100" w:beforeAutospacing="1" w:after="100" w:afterAutospacing="1"/>
      <w:jc w:val="left"/>
    </w:pPr>
    <w:rPr>
      <w:rFonts w:ascii="宋体" w:hAnsi="宋体" w:cs="宋体"/>
      <w:b/>
      <w:bCs/>
      <w:kern w:val="0"/>
      <w:sz w:val="24"/>
      <w:szCs w:val="24"/>
    </w:rPr>
  </w:style>
  <w:style w:type="paragraph" w:customStyle="1" w:styleId="49">
    <w:name w:val="date1"/>
    <w:basedOn w:val="1"/>
    <w:qFormat/>
    <w:uiPriority w:val="99"/>
    <w:pPr>
      <w:widowControl/>
      <w:spacing w:before="100" w:beforeAutospacing="1" w:after="100" w:afterAutospacing="1"/>
      <w:jc w:val="center"/>
    </w:pPr>
    <w:rPr>
      <w:rFonts w:ascii="宋体" w:hAnsi="宋体" w:cs="宋体"/>
      <w:kern w:val="0"/>
      <w:sz w:val="18"/>
      <w:szCs w:val="18"/>
    </w:rPr>
  </w:style>
  <w:style w:type="paragraph" w:customStyle="1" w:styleId="50">
    <w:name w:val="rightline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1">
    <w:name w:val="zwgk_right_nav"/>
    <w:basedOn w:val="1"/>
    <w:qFormat/>
    <w:uiPriority w:val="99"/>
    <w:pPr>
      <w:widowControl/>
      <w:spacing w:before="100" w:beforeAutospacing="1" w:after="100" w:afterAutospacing="1" w:line="525" w:lineRule="atLeast"/>
      <w:jc w:val="center"/>
    </w:pPr>
    <w:rPr>
      <w:rFonts w:ascii="宋体" w:hAnsi="宋体" w:cs="宋体"/>
      <w:color w:val="AD0606"/>
      <w:kern w:val="0"/>
      <w:sz w:val="24"/>
      <w:szCs w:val="24"/>
    </w:rPr>
  </w:style>
  <w:style w:type="paragraph" w:customStyle="1" w:styleId="52">
    <w:name w:val="martop9"/>
    <w:basedOn w:val="1"/>
    <w:qFormat/>
    <w:uiPriority w:val="99"/>
    <w:pPr>
      <w:widowControl/>
      <w:spacing w:before="135" w:after="100" w:afterAutospacing="1"/>
      <w:jc w:val="left"/>
    </w:pPr>
    <w:rPr>
      <w:rFonts w:ascii="宋体" w:hAnsi="宋体" w:cs="宋体"/>
      <w:kern w:val="0"/>
      <w:sz w:val="24"/>
      <w:szCs w:val="24"/>
    </w:rPr>
  </w:style>
  <w:style w:type="paragraph" w:customStyle="1" w:styleId="53">
    <w:name w:val="newsconcent"/>
    <w:basedOn w:val="1"/>
    <w:qFormat/>
    <w:uiPriority w:val="99"/>
    <w:pPr>
      <w:widowControl/>
      <w:spacing w:before="150" w:after="100" w:afterAutospacing="1"/>
      <w:jc w:val="left"/>
    </w:pPr>
    <w:rPr>
      <w:rFonts w:ascii="宋体" w:hAnsi="宋体" w:cs="宋体"/>
      <w:kern w:val="0"/>
      <w:sz w:val="24"/>
      <w:szCs w:val="24"/>
    </w:rPr>
  </w:style>
  <w:style w:type="paragraph" w:customStyle="1" w:styleId="54">
    <w:name w:val="gsgg"/>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5">
    <w:name w:val="smooth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6">
    <w:name w:val="titlefon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7">
    <w:name w:val="zwgk_right_nav1"/>
    <w:basedOn w:val="1"/>
    <w:qFormat/>
    <w:uiPriority w:val="99"/>
    <w:pPr>
      <w:widowControl/>
      <w:spacing w:before="100" w:beforeAutospacing="1" w:after="100" w:afterAutospacing="1" w:line="525" w:lineRule="atLeast"/>
      <w:jc w:val="center"/>
    </w:pPr>
    <w:rPr>
      <w:rFonts w:ascii="宋体" w:hAnsi="宋体" w:cs="宋体"/>
      <w:kern w:val="0"/>
      <w:sz w:val="24"/>
      <w:szCs w:val="24"/>
    </w:rPr>
  </w:style>
  <w:style w:type="paragraph" w:customStyle="1" w:styleId="58">
    <w:name w:val="smooth-lf"/>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9">
    <w:name w:val="tr_color_1"/>
    <w:basedOn w:val="1"/>
    <w:qFormat/>
    <w:uiPriority w:val="99"/>
    <w:pPr>
      <w:widowControl/>
      <w:shd w:val="clear" w:color="auto" w:fill="F7F7F7"/>
      <w:spacing w:before="100" w:beforeAutospacing="1" w:after="100" w:afterAutospacing="1"/>
      <w:jc w:val="left"/>
    </w:pPr>
    <w:rPr>
      <w:rFonts w:ascii="宋体" w:hAnsi="宋体" w:cs="宋体"/>
      <w:kern w:val="0"/>
      <w:sz w:val="24"/>
      <w:szCs w:val="24"/>
    </w:rPr>
  </w:style>
  <w:style w:type="paragraph" w:customStyle="1" w:styleId="60">
    <w:name w:val="topinpu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61">
    <w:name w:val="newslist_red"/>
    <w:basedOn w:val="1"/>
    <w:qFormat/>
    <w:uiPriority w:val="99"/>
    <w:pPr>
      <w:widowControl/>
      <w:pBdr>
        <w:bottom w:val="single" w:color="CC0000" w:sz="12" w:space="0"/>
      </w:pBdr>
      <w:spacing w:before="100" w:beforeAutospacing="1" w:after="100" w:afterAutospacing="1" w:line="525" w:lineRule="atLeast"/>
      <w:jc w:val="center"/>
    </w:pPr>
    <w:rPr>
      <w:rFonts w:ascii="宋体" w:hAnsi="宋体" w:cs="宋体"/>
      <w:color w:val="AD0606"/>
      <w:kern w:val="0"/>
    </w:rPr>
  </w:style>
  <w:style w:type="paragraph" w:customStyle="1" w:styleId="62">
    <w:name w:val="bs_btn"/>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63">
    <w:name w:val="leftline"/>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64">
    <w:name w:val="页脚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65">
    <w:name w:val="hj-easyread-icons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66">
    <w:name w:val="line_bottom_dotted"/>
    <w:basedOn w:val="1"/>
    <w:qFormat/>
    <w:uiPriority w:val="99"/>
    <w:pPr>
      <w:widowControl/>
      <w:pBdr>
        <w:bottom w:val="dotted" w:color="CCCCCC" w:sz="6" w:space="0"/>
      </w:pBdr>
      <w:spacing w:before="100" w:beforeAutospacing="1" w:after="100" w:afterAutospacing="1"/>
      <w:jc w:val="left"/>
    </w:pPr>
    <w:rPr>
      <w:rFonts w:ascii="宋体" w:hAnsi="宋体" w:cs="宋体"/>
      <w:kern w:val="0"/>
      <w:sz w:val="24"/>
      <w:szCs w:val="24"/>
    </w:rPr>
  </w:style>
  <w:style w:type="paragraph" w:customStyle="1" w:styleId="67">
    <w:name w:val="main"/>
    <w:basedOn w:val="1"/>
    <w:qFormat/>
    <w:uiPriority w:val="99"/>
    <w:pPr>
      <w:widowControl/>
      <w:shd w:val="clear" w:color="auto" w:fill="EBE9EA"/>
      <w:spacing w:before="100" w:beforeAutospacing="1" w:after="100" w:afterAutospacing="1"/>
      <w:jc w:val="left"/>
    </w:pPr>
    <w:rPr>
      <w:rFonts w:ascii="宋体" w:hAnsi="宋体" w:cs="宋体"/>
      <w:kern w:val="0"/>
      <w:sz w:val="24"/>
      <w:szCs w:val="24"/>
    </w:rPr>
  </w:style>
  <w:style w:type="paragraph" w:customStyle="1" w:styleId="68">
    <w:name w:val="xl_titel"/>
    <w:basedOn w:val="1"/>
    <w:qFormat/>
    <w:uiPriority w:val="99"/>
    <w:pPr>
      <w:widowControl/>
      <w:spacing w:before="100" w:beforeAutospacing="1" w:after="100" w:afterAutospacing="1"/>
      <w:jc w:val="left"/>
    </w:pPr>
    <w:rPr>
      <w:rFonts w:ascii="宋体" w:hAnsi="宋体" w:cs="宋体"/>
      <w:kern w:val="0"/>
      <w:sz w:val="36"/>
      <w:szCs w:val="36"/>
    </w:rPr>
  </w:style>
  <w:style w:type="paragraph" w:customStyle="1" w:styleId="69">
    <w:name w:val="w980"/>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0">
    <w:name w:val="bsfw_top_titel"/>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1">
    <w:name w:val="banner"/>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2">
    <w:name w:val="hj-easyread-container"/>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3">
    <w:name w:val="gsgg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4">
    <w:name w:val="tabmore"/>
    <w:basedOn w:val="1"/>
    <w:qFormat/>
    <w:uiPriority w:val="99"/>
    <w:pPr>
      <w:widowControl/>
      <w:spacing w:before="100" w:beforeAutospacing="1" w:after="100" w:afterAutospacing="1" w:line="450" w:lineRule="atLeast"/>
      <w:jc w:val="left"/>
    </w:pPr>
    <w:rPr>
      <w:rFonts w:ascii="宋体" w:hAnsi="宋体" w:cs="宋体"/>
      <w:kern w:val="0"/>
      <w:sz w:val="24"/>
      <w:szCs w:val="24"/>
    </w:rPr>
  </w:style>
  <w:style w:type="paragraph" w:customStyle="1" w:styleId="75">
    <w:name w:val="fwym_top_titel"/>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6">
    <w:name w:val="smooth-box"/>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7">
    <w:name w:val="smooth-box1"/>
    <w:basedOn w:val="1"/>
    <w:qFormat/>
    <w:uiPriority w:val="99"/>
    <w:pPr>
      <w:widowControl/>
      <w:spacing w:before="100" w:beforeAutospacing="1" w:after="100" w:afterAutospacing="1"/>
      <w:jc w:val="right"/>
    </w:pPr>
    <w:rPr>
      <w:rFonts w:ascii="宋体" w:hAnsi="宋体" w:cs="宋体"/>
      <w:kern w:val="0"/>
      <w:sz w:val="24"/>
      <w:szCs w:val="24"/>
    </w:rPr>
  </w:style>
  <w:style w:type="paragraph" w:customStyle="1" w:styleId="78">
    <w:name w:val="grid1"/>
    <w:basedOn w:val="1"/>
    <w:qFormat/>
    <w:uiPriority w:val="99"/>
    <w:pPr>
      <w:widowControl/>
      <w:pBdr>
        <w:top w:val="single" w:color="DDDDDD" w:sz="6" w:space="2"/>
        <w:left w:val="single" w:color="DDDDDD" w:sz="6" w:space="2"/>
        <w:bottom w:val="single" w:color="DDDDDD" w:sz="6" w:space="2"/>
        <w:right w:val="single" w:color="DDDDDD" w:sz="6" w:space="2"/>
      </w:pBdr>
      <w:jc w:val="left"/>
    </w:pPr>
    <w:rPr>
      <w:rFonts w:ascii="宋体" w:hAnsi="宋体" w:cs="宋体"/>
      <w:kern w:val="0"/>
      <w:sz w:val="24"/>
      <w:szCs w:val="24"/>
    </w:rPr>
  </w:style>
  <w:style w:type="paragraph" w:customStyle="1" w:styleId="79">
    <w:name w:val="btn02"/>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80">
    <w:name w:val="hj-easyread-sider-btns-item1"/>
    <w:basedOn w:val="1"/>
    <w:qFormat/>
    <w:uiPriority w:val="99"/>
    <w:pPr>
      <w:widowControl/>
      <w:spacing w:before="100" w:beforeAutospacing="1" w:after="100" w:afterAutospacing="1"/>
      <w:jc w:val="left"/>
    </w:pPr>
    <w:rPr>
      <w:rFonts w:ascii="宋体" w:hAnsi="宋体" w:cs="宋体"/>
      <w:vanish/>
      <w:kern w:val="0"/>
      <w:sz w:val="24"/>
      <w:szCs w:val="24"/>
    </w:rPr>
  </w:style>
  <w:style w:type="paragraph" w:customStyle="1" w:styleId="81">
    <w:name w:val="xwsd"/>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82">
    <w:name w:val="zwgk_nav4"/>
    <w:basedOn w:val="1"/>
    <w:qFormat/>
    <w:uiPriority w:val="99"/>
    <w:pPr>
      <w:widowControl/>
      <w:pBdr>
        <w:top w:val="single" w:color="CCCCCC" w:sz="6" w:space="0"/>
        <w:left w:val="single" w:color="CCCCCC" w:sz="6" w:space="0"/>
        <w:bottom w:val="single" w:color="CCCCCC" w:sz="6" w:space="0"/>
        <w:right w:val="single" w:color="CCCCCC" w:sz="6" w:space="0"/>
      </w:pBdr>
      <w:spacing w:before="100" w:beforeAutospacing="1" w:after="105" w:line="570" w:lineRule="atLeast"/>
      <w:jc w:val="left"/>
    </w:pPr>
    <w:rPr>
      <w:rFonts w:ascii="宋体" w:hAnsi="宋体" w:cs="宋体"/>
      <w:kern w:val="0"/>
      <w:sz w:val="24"/>
      <w:szCs w:val="24"/>
    </w:rPr>
  </w:style>
  <w:style w:type="paragraph" w:customStyle="1" w:styleId="83">
    <w:name w:val="newsbox"/>
    <w:basedOn w:val="1"/>
    <w:qFormat/>
    <w:uiPriority w:val="99"/>
    <w:pPr>
      <w:widowControl/>
      <w:shd w:val="clear" w:color="auto" w:fill="FFFFFF"/>
      <w:spacing w:before="100" w:beforeAutospacing="1" w:after="100" w:afterAutospacing="1"/>
      <w:jc w:val="left"/>
    </w:pPr>
    <w:rPr>
      <w:rFonts w:ascii="宋体" w:hAnsi="宋体" w:cs="宋体"/>
      <w:kern w:val="0"/>
      <w:sz w:val="24"/>
      <w:szCs w:val="24"/>
    </w:rPr>
  </w:style>
  <w:style w:type="paragraph" w:customStyle="1" w:styleId="84">
    <w:name w:val="zwgk_nav3"/>
    <w:basedOn w:val="1"/>
    <w:qFormat/>
    <w:uiPriority w:val="99"/>
    <w:pPr>
      <w:widowControl/>
      <w:pBdr>
        <w:top w:val="single" w:color="CCCCCC" w:sz="6" w:space="0"/>
        <w:left w:val="single" w:color="CCCCCC" w:sz="6" w:space="0"/>
        <w:bottom w:val="single" w:color="CCCCCC" w:sz="6" w:space="0"/>
        <w:right w:val="single" w:color="CCCCCC" w:sz="6" w:space="0"/>
      </w:pBdr>
      <w:spacing w:before="100" w:beforeAutospacing="1" w:after="105" w:line="570" w:lineRule="atLeast"/>
      <w:jc w:val="left"/>
    </w:pPr>
    <w:rPr>
      <w:rFonts w:ascii="宋体" w:hAnsi="宋体" w:cs="宋体"/>
      <w:kern w:val="0"/>
      <w:sz w:val="24"/>
      <w:szCs w:val="24"/>
    </w:rPr>
  </w:style>
  <w:style w:type="paragraph" w:customStyle="1" w:styleId="85">
    <w:name w:val="rightline"/>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86">
    <w:name w:val="current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87">
    <w:name w:val="navmenu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88">
    <w:name w:val="newstitle"/>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89">
    <w:name w:val="zwgk"/>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0">
    <w:name w:val="navmenu"/>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1">
    <w:name w:val="newslist_black"/>
    <w:basedOn w:val="1"/>
    <w:qFormat/>
    <w:uiPriority w:val="99"/>
    <w:pPr>
      <w:widowControl/>
      <w:spacing w:before="100" w:beforeAutospacing="1" w:after="100" w:afterAutospacing="1" w:line="525" w:lineRule="atLeast"/>
      <w:jc w:val="center"/>
    </w:pPr>
    <w:rPr>
      <w:rFonts w:ascii="宋体" w:hAnsi="宋体" w:cs="宋体"/>
      <w:kern w:val="0"/>
    </w:rPr>
  </w:style>
  <w:style w:type="paragraph" w:customStyle="1" w:styleId="92">
    <w:name w:val="returntotop-btn"/>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3">
    <w:name w:val="marleft20"/>
    <w:basedOn w:val="1"/>
    <w:qFormat/>
    <w:uiPriority w:val="99"/>
    <w:pPr>
      <w:widowControl/>
      <w:spacing w:before="100" w:beforeAutospacing="1" w:after="100" w:afterAutospacing="1"/>
      <w:ind w:left="300"/>
      <w:jc w:val="left"/>
    </w:pPr>
    <w:rPr>
      <w:rFonts w:ascii="宋体" w:hAnsi="宋体" w:cs="宋体"/>
      <w:kern w:val="0"/>
      <w:sz w:val="24"/>
      <w:szCs w:val="24"/>
    </w:rPr>
  </w:style>
  <w:style w:type="paragraph" w:customStyle="1" w:styleId="94">
    <w:name w:val="zwgk_top_titel"/>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5">
    <w:name w:val="xl_con"/>
    <w:basedOn w:val="1"/>
    <w:qFormat/>
    <w:uiPriority w:val="99"/>
    <w:pPr>
      <w:widowControl/>
      <w:spacing w:before="100" w:beforeAutospacing="1" w:after="100" w:afterAutospacing="1" w:line="450" w:lineRule="atLeast"/>
      <w:jc w:val="left"/>
    </w:pPr>
    <w:rPr>
      <w:rFonts w:ascii="宋体" w:hAnsi="宋体" w:cs="宋体"/>
      <w:kern w:val="0"/>
    </w:rPr>
  </w:style>
  <w:style w:type="paragraph" w:customStyle="1" w:styleId="96">
    <w:name w:val="rightnews1"/>
    <w:basedOn w:val="1"/>
    <w:qFormat/>
    <w:uiPriority w:val="99"/>
    <w:pPr>
      <w:widowControl/>
      <w:spacing w:before="100" w:beforeAutospacing="1" w:after="100" w:afterAutospacing="1"/>
      <w:ind w:left="180"/>
      <w:jc w:val="left"/>
    </w:pPr>
    <w:rPr>
      <w:rFonts w:ascii="宋体" w:hAnsi="宋体" w:cs="宋体"/>
      <w:kern w:val="0"/>
      <w:sz w:val="24"/>
      <w:szCs w:val="24"/>
    </w:rPr>
  </w:style>
  <w:style w:type="paragraph" w:customStyle="1" w:styleId="97">
    <w:name w:val="List Paragraph"/>
    <w:basedOn w:val="1"/>
    <w:qFormat/>
    <w:uiPriority w:val="99"/>
    <w:pPr>
      <w:ind w:firstLine="420" w:firstLineChars="200"/>
    </w:pPr>
  </w:style>
  <w:style w:type="paragraph" w:customStyle="1" w:styleId="98">
    <w:name w:val="vm"/>
    <w:basedOn w:val="1"/>
    <w:qFormat/>
    <w:uiPriority w:val="99"/>
    <w:pPr>
      <w:widowControl/>
      <w:spacing w:before="100" w:beforeAutospacing="1" w:after="100" w:afterAutospacing="1"/>
      <w:jc w:val="left"/>
      <w:textAlignment w:val="center"/>
    </w:pPr>
    <w:rPr>
      <w:rFonts w:ascii="宋体" w:hAnsi="宋体" w:cs="宋体"/>
      <w:kern w:val="0"/>
      <w:sz w:val="24"/>
      <w:szCs w:val="24"/>
    </w:rPr>
  </w:style>
  <w:style w:type="paragraph" w:customStyle="1" w:styleId="99">
    <w:name w:val="zwgk_left_top"/>
    <w:basedOn w:val="1"/>
    <w:qFormat/>
    <w:uiPriority w:val="99"/>
    <w:pPr>
      <w:widowControl/>
      <w:spacing w:before="100" w:beforeAutospacing="1" w:after="100" w:afterAutospacing="1" w:line="495" w:lineRule="atLeast"/>
      <w:jc w:val="left"/>
    </w:pPr>
    <w:rPr>
      <w:rFonts w:ascii="宋体" w:hAnsi="宋体" w:cs="宋体"/>
      <w:b/>
      <w:bCs/>
      <w:color w:val="CC0000"/>
      <w:kern w:val="0"/>
    </w:rPr>
  </w:style>
  <w:style w:type="paragraph" w:customStyle="1" w:styleId="100">
    <w:name w:val="leftline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01">
    <w:name w:val="tipscontrol-btn1"/>
    <w:basedOn w:val="1"/>
    <w:qFormat/>
    <w:uiPriority w:val="99"/>
    <w:pPr>
      <w:widowControl/>
      <w:spacing w:before="100" w:beforeAutospacing="1" w:after="135" w:line="17536" w:lineRule="exact"/>
      <w:jc w:val="left"/>
    </w:pPr>
    <w:rPr>
      <w:rFonts w:ascii="宋体" w:hAnsi="宋体" w:cs="宋体"/>
      <w:kern w:val="0"/>
      <w:sz w:val="2"/>
      <w:szCs w:val="2"/>
    </w:rPr>
  </w:style>
  <w:style w:type="paragraph" w:customStyle="1" w:styleId="102">
    <w:name w:val="hdfw_top_titel"/>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03">
    <w:name w:val="tipscontrol-btn"/>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04">
    <w:name w:val="xwsd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05">
    <w:name w:val="newspic"/>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06">
    <w:name w:val="ymzc_top_titel"/>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07">
    <w:name w:val="tab"/>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08">
    <w:name w:val="hj-easyread-smoothtips"/>
    <w:basedOn w:val="1"/>
    <w:qFormat/>
    <w:uiPriority w:val="99"/>
    <w:pPr>
      <w:widowControl/>
      <w:shd w:val="clear" w:color="auto" w:fill="DEDEDE"/>
      <w:spacing w:before="100" w:beforeAutospacing="1" w:after="100" w:afterAutospacing="1"/>
      <w:jc w:val="left"/>
    </w:pPr>
    <w:rPr>
      <w:rFonts w:ascii="宋体" w:hAnsi="宋体" w:cs="宋体"/>
      <w:kern w:val="0"/>
      <w:sz w:val="24"/>
      <w:szCs w:val="24"/>
    </w:rPr>
  </w:style>
  <w:style w:type="paragraph" w:customStyle="1" w:styleId="109">
    <w:name w:val="zwgk_top"/>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10">
    <w:name w:val="search"/>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11">
    <w:name w:val="topbtn"/>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12">
    <w:name w:val="line_top_red"/>
    <w:basedOn w:val="1"/>
    <w:qFormat/>
    <w:uiPriority w:val="99"/>
    <w:pPr>
      <w:widowControl/>
      <w:pBdr>
        <w:top w:val="single" w:color="CC0000" w:sz="12" w:space="0"/>
      </w:pBdr>
      <w:spacing w:before="100" w:beforeAutospacing="1" w:after="100" w:afterAutospacing="1"/>
      <w:jc w:val="left"/>
    </w:pPr>
    <w:rPr>
      <w:rFonts w:ascii="宋体" w:hAnsi="宋体" w:cs="宋体"/>
      <w:kern w:val="0"/>
      <w:sz w:val="24"/>
      <w:szCs w:val="24"/>
    </w:rPr>
  </w:style>
  <w:style w:type="paragraph" w:customStyle="1" w:styleId="113">
    <w:name w:val="navbox"/>
    <w:basedOn w:val="1"/>
    <w:qFormat/>
    <w:uiPriority w:val="99"/>
    <w:pPr>
      <w:widowControl/>
      <w:shd w:val="clear" w:color="auto" w:fill="CC1C1E"/>
      <w:spacing w:before="100" w:beforeAutospacing="1" w:after="100" w:afterAutospacing="1"/>
      <w:jc w:val="left"/>
    </w:pPr>
    <w:rPr>
      <w:rFonts w:ascii="宋体" w:hAnsi="宋体" w:cs="宋体"/>
      <w:kern w:val="0"/>
      <w:sz w:val="24"/>
      <w:szCs w:val="24"/>
    </w:rPr>
  </w:style>
  <w:style w:type="paragraph" w:customStyle="1" w:styleId="114">
    <w:name w:val="link_line"/>
    <w:basedOn w:val="1"/>
    <w:qFormat/>
    <w:uiPriority w:val="99"/>
    <w:pPr>
      <w:widowControl/>
      <w:pBdr>
        <w:bottom w:val="single" w:color="CC0000" w:sz="18" w:space="0"/>
      </w:pBdr>
      <w:spacing w:before="100" w:beforeAutospacing="1" w:after="100" w:afterAutospacing="1"/>
      <w:jc w:val="left"/>
    </w:pPr>
    <w:rPr>
      <w:rFonts w:ascii="宋体" w:hAnsi="宋体" w:cs="宋体"/>
      <w:kern w:val="0"/>
      <w:sz w:val="24"/>
      <w:szCs w:val="24"/>
    </w:rPr>
  </w:style>
  <w:style w:type="paragraph" w:customStyle="1" w:styleId="115">
    <w:name w:val="nav"/>
    <w:basedOn w:val="1"/>
    <w:qFormat/>
    <w:uiPriority w:val="99"/>
    <w:pPr>
      <w:widowControl/>
      <w:spacing w:before="100" w:beforeAutospacing="1" w:after="100" w:afterAutospacing="1" w:line="495" w:lineRule="atLeast"/>
      <w:jc w:val="left"/>
    </w:pPr>
    <w:rPr>
      <w:rFonts w:ascii="宋体" w:hAnsi="宋体" w:cs="宋体"/>
      <w:color w:val="FFFFFF"/>
      <w:kern w:val="0"/>
    </w:rPr>
  </w:style>
  <w:style w:type="paragraph" w:customStyle="1" w:styleId="116">
    <w:name w:val="zwgk_nav1"/>
    <w:basedOn w:val="1"/>
    <w:qFormat/>
    <w:uiPriority w:val="99"/>
    <w:pPr>
      <w:widowControl/>
      <w:pBdr>
        <w:top w:val="single" w:color="CCCCCC" w:sz="6" w:space="0"/>
        <w:left w:val="single" w:color="CCCCCC" w:sz="6" w:space="0"/>
        <w:bottom w:val="single" w:color="CCCCCC" w:sz="6" w:space="0"/>
        <w:right w:val="single" w:color="CCCCCC" w:sz="6" w:space="0"/>
      </w:pBdr>
      <w:spacing w:before="100" w:beforeAutospacing="1" w:after="105" w:line="570" w:lineRule="atLeast"/>
      <w:jc w:val="left"/>
    </w:pPr>
    <w:rPr>
      <w:rFonts w:ascii="宋体" w:hAnsi="宋体" w:cs="宋体"/>
      <w:kern w:val="0"/>
      <w:sz w:val="24"/>
      <w:szCs w:val="24"/>
    </w:rPr>
  </w:style>
  <w:style w:type="paragraph" w:customStyle="1" w:styleId="117">
    <w:name w:val="top_nav"/>
    <w:basedOn w:val="1"/>
    <w:qFormat/>
    <w:uiPriority w:val="99"/>
    <w:pPr>
      <w:widowControl/>
      <w:shd w:val="clear" w:color="auto" w:fill="CC1C1E"/>
      <w:spacing w:before="100" w:beforeAutospacing="1" w:after="100" w:afterAutospacing="1"/>
      <w:jc w:val="left"/>
    </w:pPr>
    <w:rPr>
      <w:rFonts w:ascii="宋体" w:hAnsi="宋体" w:cs="宋体"/>
      <w:kern w:val="0"/>
      <w:sz w:val="24"/>
      <w:szCs w:val="24"/>
    </w:rPr>
  </w:style>
  <w:style w:type="paragraph" w:customStyle="1" w:styleId="118">
    <w:name w:val="cwhite"/>
    <w:basedOn w:val="1"/>
    <w:qFormat/>
    <w:uiPriority w:val="99"/>
    <w:pPr>
      <w:widowControl/>
      <w:spacing w:before="100" w:beforeAutospacing="1" w:after="100" w:afterAutospacing="1"/>
      <w:jc w:val="left"/>
    </w:pPr>
    <w:rPr>
      <w:rFonts w:ascii="宋体" w:hAnsi="宋体" w:cs="宋体"/>
      <w:color w:val="FFFFFF"/>
      <w:kern w:val="0"/>
      <w:sz w:val="24"/>
      <w:szCs w:val="24"/>
    </w:rPr>
  </w:style>
  <w:style w:type="paragraph" w:customStyle="1" w:styleId="119">
    <w:name w:val="smooth"/>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20">
    <w:name w:val="returntotop-btn1"/>
    <w:basedOn w:val="1"/>
    <w:qFormat/>
    <w:uiPriority w:val="99"/>
    <w:pPr>
      <w:widowControl/>
      <w:spacing w:before="100" w:beforeAutospacing="1" w:after="100" w:afterAutospacing="1" w:line="17536" w:lineRule="exact"/>
      <w:jc w:val="left"/>
    </w:pPr>
    <w:rPr>
      <w:rFonts w:ascii="宋体" w:hAnsi="宋体" w:cs="宋体"/>
      <w:kern w:val="0"/>
      <w:sz w:val="2"/>
      <w:szCs w:val="2"/>
    </w:rPr>
  </w:style>
  <w:style w:type="paragraph" w:customStyle="1" w:styleId="121">
    <w:name w:val="bs_tab_bar"/>
    <w:basedOn w:val="1"/>
    <w:qFormat/>
    <w:uiPriority w:val="99"/>
    <w:pPr>
      <w:widowControl/>
      <w:spacing w:before="100" w:beforeAutospacing="1" w:after="100" w:afterAutospacing="1" w:line="465" w:lineRule="atLeast"/>
      <w:jc w:val="left"/>
    </w:pPr>
    <w:rPr>
      <w:rFonts w:ascii="宋体" w:hAnsi="宋体" w:cs="宋体"/>
      <w:b/>
      <w:bCs/>
      <w:color w:val="CC0000"/>
      <w:kern w:val="0"/>
    </w:rPr>
  </w:style>
  <w:style w:type="paragraph" w:customStyle="1" w:styleId="122">
    <w:name w:val="top_clear10"/>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23">
    <w:name w:val="titlefont1"/>
    <w:basedOn w:val="1"/>
    <w:qFormat/>
    <w:uiPriority w:val="99"/>
    <w:pPr>
      <w:widowControl/>
      <w:spacing w:before="100" w:beforeAutospacing="1" w:after="100" w:afterAutospacing="1" w:line="525" w:lineRule="atLeast"/>
      <w:jc w:val="center"/>
    </w:pPr>
    <w:rPr>
      <w:rFonts w:ascii="宋体" w:hAnsi="宋体" w:cs="宋体"/>
      <w:color w:val="7A531C"/>
      <w:kern w:val="0"/>
      <w:sz w:val="18"/>
      <w:szCs w:val="18"/>
    </w:rPr>
  </w:style>
  <w:style w:type="paragraph" w:customStyle="1" w:styleId="124">
    <w:name w:val="hj-easyread-icons"/>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25">
    <w:name w:val="newspic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26">
    <w:name w:val="reader-word-layer"/>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27">
    <w:name w:val="smooth-lf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28">
    <w:name w:val="search1"/>
    <w:basedOn w:val="1"/>
    <w:qFormat/>
    <w:uiPriority w:val="99"/>
    <w:pPr>
      <w:widowControl/>
      <w:spacing w:line="660" w:lineRule="atLeast"/>
      <w:jc w:val="left"/>
    </w:pPr>
    <w:rPr>
      <w:rFonts w:ascii="宋体" w:hAnsi="宋体" w:cs="宋体"/>
      <w:kern w:val="0"/>
      <w:sz w:val="24"/>
      <w:szCs w:val="24"/>
    </w:rPr>
  </w:style>
  <w:style w:type="paragraph" w:customStyle="1" w:styleId="129">
    <w:name w:val="rightnews"/>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30">
    <w:name w:val="date"/>
    <w:basedOn w:val="1"/>
    <w:qFormat/>
    <w:uiPriority w:val="99"/>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18</Pages>
  <Words>5589</Words>
  <Characters>6003</Characters>
  <Lines>33</Lines>
  <Paragraphs>9</Paragraphs>
  <TotalTime>273</TotalTime>
  <ScaleCrop>false</ScaleCrop>
  <LinksUpToDate>false</LinksUpToDate>
  <CharactersWithSpaces>6105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2015-10-07T02:35:00Z</dcterms:created>
  <dc:creator>ASUS</dc:creator>
  <cp:lastModifiedBy>Administrator</cp:lastModifiedBy>
  <cp:lastPrinted>2020-06-30T03:50:00Z</cp:lastPrinted>
  <dcterms:modified xsi:type="dcterms:W3CDTF">2025-09-04T09:33:37Z</dcterms:modified>
  <dc:title>2014年度常德市社会劳动保险处</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6B8D2205D46C4C129D95AFADCEAB7941_13</vt:lpwstr>
  </property>
  <property fmtid="{D5CDD505-2E9C-101B-9397-08002B2CF9AE}" pid="4" name="KSOTemplateDocerSaveRecord">
    <vt:lpwstr>eyJoZGlkIjoiNTVmZDU5NTQ1NzE4ZmNjYzI0MjMwMWYxMmE5ZjMwNTAifQ==</vt:lpwstr>
  </property>
</Properties>
</file>